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73C0F5E9"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#10</w:t>
      </w:r>
      <w:r w:rsidR="008246F0">
        <w:rPr>
          <w:rFonts w:cs="Arial"/>
          <w:sz w:val="24"/>
          <w:szCs w:val="24"/>
        </w:rPr>
        <w:t>7</w:t>
      </w:r>
      <w:r w:rsidRPr="00062030">
        <w:rPr>
          <w:rFonts w:cs="Arial"/>
          <w:sz w:val="24"/>
          <w:szCs w:val="24"/>
        </w:rPr>
        <w:tab/>
      </w:r>
      <w:r w:rsidRPr="00062030">
        <w:rPr>
          <w:rFonts w:cs="Arial"/>
          <w:sz w:val="24"/>
          <w:szCs w:val="24"/>
        </w:rPr>
        <w:tab/>
      </w:r>
      <w:r w:rsidR="00ED10D5" w:rsidRPr="00ED10D5">
        <w:rPr>
          <w:rFonts w:cs="Arial"/>
          <w:sz w:val="24"/>
          <w:szCs w:val="24"/>
        </w:rPr>
        <w:t>R4-23</w:t>
      </w:r>
      <w:r w:rsidR="00261E67">
        <w:rPr>
          <w:rFonts w:cs="Arial"/>
          <w:sz w:val="24"/>
          <w:szCs w:val="24"/>
        </w:rPr>
        <w:t>07346</w:t>
      </w:r>
    </w:p>
    <w:p w14:paraId="1E33500E" w14:textId="77777777" w:rsidR="008246F0" w:rsidRDefault="008246F0" w:rsidP="003844E2">
      <w:pPr>
        <w:tabs>
          <w:tab w:val="left" w:pos="1985"/>
        </w:tabs>
        <w:spacing w:after="120"/>
        <w:rPr>
          <w:rFonts w:ascii="Arial" w:eastAsia="SimSun" w:hAnsi="Arial" w:cs="Arial"/>
          <w:b/>
          <w:noProof/>
          <w:lang w:val="en-GB"/>
        </w:rPr>
      </w:pPr>
      <w:r w:rsidRPr="008246F0">
        <w:rPr>
          <w:rFonts w:ascii="Arial" w:eastAsia="SimSun" w:hAnsi="Arial" w:cs="Arial"/>
          <w:b/>
          <w:noProof/>
          <w:lang w:val="en-GB"/>
        </w:rPr>
        <w:t>Incheon, KR, May 22 – May 26, 2023</w:t>
      </w:r>
    </w:p>
    <w:p w14:paraId="57CA4489" w14:textId="5567A4BA"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A152BC">
        <w:rPr>
          <w:rFonts w:ascii="Arial" w:hAnsi="Arial" w:cs="Arial"/>
          <w:b/>
          <w:sz w:val="22"/>
          <w:szCs w:val="22"/>
        </w:rPr>
        <w:t>8</w:t>
      </w:r>
      <w:r>
        <w:rPr>
          <w:rFonts w:ascii="Arial" w:hAnsi="Arial" w:cs="Arial"/>
          <w:b/>
          <w:sz w:val="22"/>
          <w:szCs w:val="22"/>
        </w:rPr>
        <w:t>.8.</w:t>
      </w:r>
      <w:r w:rsidR="00EA59EF">
        <w:rPr>
          <w:rFonts w:ascii="Arial" w:hAnsi="Arial" w:cs="Arial"/>
          <w:b/>
          <w:sz w:val="22"/>
          <w:szCs w:val="22"/>
        </w:rPr>
        <w:t>3</w:t>
      </w:r>
      <w:r w:rsidR="00294DDA">
        <w:rPr>
          <w:rFonts w:ascii="Arial" w:hAnsi="Arial" w:cs="Arial"/>
          <w:b/>
          <w:sz w:val="22"/>
          <w:szCs w:val="22"/>
        </w:rPr>
        <w:t>.</w:t>
      </w:r>
      <w:r w:rsidR="003B4400">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BD6B10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On g</w:t>
      </w:r>
      <w:r w:rsidR="00CE076D" w:rsidRPr="00CE076D">
        <w:rPr>
          <w:rFonts w:ascii="Arial" w:hAnsi="Arial" w:cs="Arial"/>
          <w:b/>
          <w:sz w:val="22"/>
          <w:szCs w:val="22"/>
        </w:rPr>
        <w:t xml:space="preserve">eneral aspects </w:t>
      </w:r>
      <w:r w:rsidR="00294DDA" w:rsidRPr="00294DDA">
        <w:rPr>
          <w:rFonts w:ascii="Arial" w:hAnsi="Arial" w:cs="Arial"/>
          <w:b/>
          <w:sz w:val="22"/>
          <w:szCs w:val="22"/>
        </w:rPr>
        <w:t>for NR FR2 multi-Rx chain DL reception</w:t>
      </w:r>
    </w:p>
    <w:p w14:paraId="758496C3" w14:textId="5CDD5E1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0E90B4B6"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w:t>
      </w:r>
      <w:r w:rsidR="008B7169">
        <w:rPr>
          <w:sz w:val="20"/>
          <w:szCs w:val="20"/>
          <w:lang w:eastAsia="ja-JP"/>
        </w:rPr>
        <w:t>6</w:t>
      </w:r>
      <w:r w:rsidR="00A152BC">
        <w:rPr>
          <w:sz w:val="20"/>
          <w:szCs w:val="20"/>
          <w:lang w:eastAsia="ja-JP"/>
        </w:rPr>
        <w:t>bis,</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9D4A8B">
        <w:rPr>
          <w:sz w:val="20"/>
          <w:szCs w:val="20"/>
          <w:lang w:eastAsia="ja-JP"/>
        </w:rPr>
        <w:t xml:space="preserve">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3C1355C0" w14:textId="2BF69DF7" w:rsidR="00F32234" w:rsidRDefault="00F32234" w:rsidP="00A70C18">
      <w:pPr>
        <w:pStyle w:val="ListParagraph"/>
        <w:numPr>
          <w:ilvl w:val="0"/>
          <w:numId w:val="37"/>
        </w:numPr>
        <w:spacing w:before="100" w:beforeAutospacing="1" w:after="100" w:afterAutospacing="1"/>
        <w:rPr>
          <w:sz w:val="20"/>
          <w:szCs w:val="20"/>
        </w:rPr>
      </w:pPr>
      <w:r w:rsidRPr="00F32234">
        <w:rPr>
          <w:sz w:val="20"/>
          <w:szCs w:val="20"/>
        </w:rPr>
        <w:t xml:space="preserve">Beam management </w:t>
      </w:r>
      <w:proofErr w:type="gramStart"/>
      <w:r w:rsidRPr="00F32234">
        <w:rPr>
          <w:sz w:val="20"/>
          <w:szCs w:val="20"/>
        </w:rPr>
        <w:t>related</w:t>
      </w:r>
      <w:proofErr w:type="gramEnd"/>
    </w:p>
    <w:p w14:paraId="6A50636A" w14:textId="57C3A9BD" w:rsidR="0001496E" w:rsidRDefault="00F32234" w:rsidP="00A70C18">
      <w:pPr>
        <w:pStyle w:val="ListParagraph"/>
        <w:numPr>
          <w:ilvl w:val="0"/>
          <w:numId w:val="37"/>
        </w:numPr>
        <w:spacing w:before="100" w:beforeAutospacing="1" w:after="100" w:afterAutospacing="1"/>
        <w:rPr>
          <w:sz w:val="20"/>
          <w:szCs w:val="20"/>
        </w:rPr>
      </w:pPr>
      <w:r>
        <w:rPr>
          <w:sz w:val="20"/>
          <w:szCs w:val="20"/>
        </w:rPr>
        <w:t>W</w:t>
      </w:r>
      <w:r w:rsidR="00A70C18" w:rsidRPr="00A70C18">
        <w:rPr>
          <w:sz w:val="20"/>
          <w:szCs w:val="20"/>
        </w:rPr>
        <w:t>hether and how to allow UE power saving by only activating one panel at a time</w:t>
      </w:r>
    </w:p>
    <w:p w14:paraId="2BF5460B" w14:textId="1667201D" w:rsidR="00A152BC" w:rsidRDefault="00A152BC" w:rsidP="00A70C18">
      <w:pPr>
        <w:pStyle w:val="ListParagraph"/>
        <w:numPr>
          <w:ilvl w:val="0"/>
          <w:numId w:val="37"/>
        </w:numPr>
        <w:spacing w:before="100" w:beforeAutospacing="1" w:after="100" w:afterAutospacing="1"/>
        <w:rPr>
          <w:sz w:val="20"/>
          <w:szCs w:val="20"/>
        </w:rPr>
      </w:pPr>
      <w:r w:rsidRPr="00A152BC">
        <w:rPr>
          <w:sz w:val="20"/>
          <w:szCs w:val="20"/>
        </w:rPr>
        <w:t>Definition of “simultaneous reception”</w:t>
      </w:r>
    </w:p>
    <w:p w14:paraId="42E3FB41" w14:textId="2BBF79A8" w:rsidR="004C5265" w:rsidRDefault="008E7986" w:rsidP="005037D3">
      <w:pPr>
        <w:pStyle w:val="Heading1"/>
      </w:pPr>
      <w:r>
        <w:t>2</w:t>
      </w:r>
      <w:r>
        <w:tab/>
      </w:r>
      <w:r w:rsidR="0077432F">
        <w:t>Discussion</w:t>
      </w:r>
    </w:p>
    <w:p w14:paraId="5D6ABDD5" w14:textId="50BF66E0" w:rsidR="009D4A8B" w:rsidRDefault="009D4A8B" w:rsidP="009D4A8B">
      <w:pPr>
        <w:pStyle w:val="Heading2"/>
      </w:pPr>
      <w:r>
        <w:t>2.</w:t>
      </w:r>
      <w:r w:rsidR="00AD5815">
        <w:t>1</w:t>
      </w:r>
      <w:r>
        <w:t xml:space="preserve"> </w:t>
      </w:r>
      <w:r w:rsidR="00F32234" w:rsidRPr="00F32234">
        <w:t xml:space="preserve">Beam management </w:t>
      </w:r>
      <w:proofErr w:type="gramStart"/>
      <w:r w:rsidR="00F32234" w:rsidRPr="00F32234">
        <w:t>related</w:t>
      </w:r>
      <w:proofErr w:type="gramEnd"/>
    </w:p>
    <w:p w14:paraId="1993FD57" w14:textId="4408AB80" w:rsidR="009D4A8B" w:rsidRDefault="00456443" w:rsidP="009D4A8B">
      <w:pPr>
        <w:rPr>
          <w:sz w:val="20"/>
          <w:szCs w:val="20"/>
          <w:lang w:val="en-GB" w:eastAsia="en-US"/>
        </w:rPr>
      </w:pPr>
      <w:r>
        <w:rPr>
          <w:sz w:val="20"/>
          <w:szCs w:val="20"/>
          <w:lang w:val="en-GB" w:eastAsia="en-US"/>
        </w:rPr>
        <w:t>In the</w:t>
      </w:r>
      <w:r w:rsidR="001E313A">
        <w:rPr>
          <w:sz w:val="20"/>
          <w:szCs w:val="20"/>
          <w:lang w:val="en-GB" w:eastAsia="en-US"/>
        </w:rPr>
        <w:t xml:space="preserve"> </w:t>
      </w:r>
      <w:r w:rsidR="00A152BC">
        <w:rPr>
          <w:sz w:val="20"/>
          <w:szCs w:val="20"/>
          <w:lang w:val="en-GB" w:eastAsia="en-US"/>
        </w:rPr>
        <w:t>WF</w:t>
      </w:r>
      <w:r>
        <w:rPr>
          <w:sz w:val="20"/>
          <w:szCs w:val="20"/>
          <w:lang w:val="en-GB" w:eastAsia="en-US"/>
        </w:rPr>
        <w:t xml:space="preserve"> [</w:t>
      </w:r>
      <w:r w:rsidR="00A152BC">
        <w:rPr>
          <w:sz w:val="20"/>
          <w:szCs w:val="20"/>
          <w:lang w:val="en-GB" w:eastAsia="en-US"/>
        </w:rPr>
        <w:t>1</w:t>
      </w:r>
      <w:r>
        <w:rPr>
          <w:sz w:val="20"/>
          <w:szCs w:val="20"/>
          <w:lang w:val="en-GB" w:eastAsia="en-US"/>
        </w:rPr>
        <w:t>], it is stated:</w:t>
      </w:r>
    </w:p>
    <w:p w14:paraId="4B6CD29E" w14:textId="6717B153" w:rsidR="00456443" w:rsidRDefault="00456443" w:rsidP="009D4A8B">
      <w:pPr>
        <w:rPr>
          <w:sz w:val="20"/>
          <w:szCs w:val="20"/>
          <w:lang w:val="en-GB" w:eastAsia="en-US"/>
        </w:rPr>
      </w:pPr>
    </w:p>
    <w:p w14:paraId="4BFA9912" w14:textId="77777777" w:rsidR="00A152BC" w:rsidRPr="00A152BC" w:rsidRDefault="00A152BC" w:rsidP="00A152BC">
      <w:pPr>
        <w:outlineLvl w:val="2"/>
        <w:rPr>
          <w:b/>
          <w:color w:val="000000" w:themeColor="text1"/>
          <w:sz w:val="20"/>
          <w:szCs w:val="20"/>
          <w:u w:val="single"/>
          <w:lang w:eastAsia="ko-KR"/>
        </w:rPr>
      </w:pPr>
      <w:r w:rsidRPr="00A152BC">
        <w:rPr>
          <w:b/>
          <w:color w:val="000000" w:themeColor="text1"/>
          <w:sz w:val="20"/>
          <w:szCs w:val="20"/>
          <w:u w:val="single"/>
          <w:lang w:eastAsia="ko-KR"/>
        </w:rPr>
        <w:t xml:space="preserve">Issue 1-2-3: Beam management </w:t>
      </w:r>
      <w:proofErr w:type="gramStart"/>
      <w:r w:rsidRPr="00A152BC">
        <w:rPr>
          <w:b/>
          <w:color w:val="000000" w:themeColor="text1"/>
          <w:sz w:val="20"/>
          <w:szCs w:val="20"/>
          <w:u w:val="single"/>
          <w:lang w:eastAsia="ko-KR"/>
        </w:rPr>
        <w:t>related</w:t>
      </w:r>
      <w:proofErr w:type="gramEnd"/>
    </w:p>
    <w:p w14:paraId="67CF23C6" w14:textId="77777777" w:rsidR="00A152BC" w:rsidRPr="00A152BC" w:rsidRDefault="00A152BC" w:rsidP="00A152BC">
      <w:pPr>
        <w:pStyle w:val="ListParagraph"/>
        <w:numPr>
          <w:ilvl w:val="0"/>
          <w:numId w:val="36"/>
        </w:numPr>
        <w:spacing w:after="120"/>
        <w:ind w:left="720"/>
        <w:contextualSpacing w:val="0"/>
        <w:rPr>
          <w:rFonts w:eastAsia="SimSun"/>
          <w:color w:val="000000" w:themeColor="text1"/>
          <w:sz w:val="20"/>
          <w:szCs w:val="20"/>
        </w:rPr>
      </w:pPr>
      <w:r w:rsidRPr="00A152BC">
        <w:rPr>
          <w:rFonts w:eastAsia="SimSun"/>
          <w:color w:val="000000" w:themeColor="text1"/>
          <w:sz w:val="20"/>
          <w:szCs w:val="20"/>
        </w:rPr>
        <w:t>Proposals</w:t>
      </w:r>
    </w:p>
    <w:p w14:paraId="109C53C6" w14:textId="77777777" w:rsidR="00A152BC" w:rsidRPr="00A152BC" w:rsidRDefault="00A152BC" w:rsidP="00A152BC">
      <w:pPr>
        <w:pStyle w:val="ListParagraph"/>
        <w:numPr>
          <w:ilvl w:val="1"/>
          <w:numId w:val="36"/>
        </w:numPr>
        <w:spacing w:after="120"/>
        <w:ind w:left="1440"/>
        <w:contextualSpacing w:val="0"/>
        <w:rPr>
          <w:rFonts w:eastAsia="SimSun"/>
          <w:color w:val="000000" w:themeColor="text1"/>
          <w:sz w:val="20"/>
          <w:szCs w:val="20"/>
        </w:rPr>
      </w:pPr>
      <w:r w:rsidRPr="00A152BC">
        <w:rPr>
          <w:rFonts w:eastAsia="SimSun"/>
          <w:color w:val="000000" w:themeColor="text1"/>
          <w:sz w:val="20"/>
          <w:szCs w:val="20"/>
        </w:rPr>
        <w:t>Option 1: (Nokia, ZTE)</w:t>
      </w:r>
    </w:p>
    <w:p w14:paraId="58469B89" w14:textId="77777777" w:rsidR="00A152BC" w:rsidRPr="00A152BC" w:rsidRDefault="00A152BC" w:rsidP="00A152BC">
      <w:pPr>
        <w:pStyle w:val="ListParagraph"/>
        <w:numPr>
          <w:ilvl w:val="2"/>
          <w:numId w:val="36"/>
        </w:numPr>
        <w:spacing w:after="120"/>
        <w:contextualSpacing w:val="0"/>
        <w:rPr>
          <w:rFonts w:eastAsia="SimSun"/>
          <w:color w:val="000000" w:themeColor="text1"/>
          <w:sz w:val="20"/>
          <w:szCs w:val="20"/>
        </w:rPr>
      </w:pPr>
      <w:r w:rsidRPr="00A152BC">
        <w:rPr>
          <w:rFonts w:eastAsia="SimSun" w:hint="eastAsia"/>
          <w:color w:val="000000" w:themeColor="text1"/>
          <w:sz w:val="20"/>
          <w:szCs w:val="20"/>
        </w:rPr>
        <w:t>•</w:t>
      </w:r>
      <w:r w:rsidRPr="00A152BC">
        <w:rPr>
          <w:rFonts w:eastAsia="SimSun"/>
          <w:color w:val="000000" w:themeColor="text1"/>
          <w:sz w:val="20"/>
          <w:szCs w:val="20"/>
        </w:rPr>
        <w:tab/>
        <w:t xml:space="preserve">RAN4 to define requirements assuming Independent Beam Management framework as baseline across multiple Rx chains on the same carrier following agreements from RF on </w:t>
      </w:r>
      <w:proofErr w:type="spellStart"/>
      <w:r w:rsidRPr="00A152BC">
        <w:rPr>
          <w:rFonts w:eastAsia="SimSun"/>
          <w:color w:val="000000" w:themeColor="text1"/>
          <w:sz w:val="20"/>
          <w:szCs w:val="20"/>
        </w:rPr>
        <w:t>AoA</w:t>
      </w:r>
      <w:proofErr w:type="spellEnd"/>
      <w:r w:rsidRPr="00A152BC">
        <w:rPr>
          <w:rFonts w:eastAsia="SimSun"/>
          <w:color w:val="000000" w:themeColor="text1"/>
          <w:sz w:val="20"/>
          <w:szCs w:val="20"/>
        </w:rPr>
        <w:t xml:space="preserve"> limitation.</w:t>
      </w:r>
    </w:p>
    <w:p w14:paraId="27C9B0FC" w14:textId="77777777" w:rsidR="00A152BC" w:rsidRPr="00A152BC" w:rsidRDefault="00A152BC" w:rsidP="00A152BC">
      <w:pPr>
        <w:pStyle w:val="ListParagraph"/>
        <w:numPr>
          <w:ilvl w:val="1"/>
          <w:numId w:val="36"/>
        </w:numPr>
        <w:spacing w:after="120"/>
        <w:ind w:left="1440"/>
        <w:contextualSpacing w:val="0"/>
        <w:rPr>
          <w:rFonts w:eastAsia="SimSun"/>
          <w:color w:val="000000" w:themeColor="text1"/>
          <w:sz w:val="20"/>
          <w:szCs w:val="20"/>
        </w:rPr>
      </w:pPr>
      <w:r w:rsidRPr="00A152BC">
        <w:rPr>
          <w:rFonts w:eastAsia="SimSun"/>
          <w:color w:val="000000" w:themeColor="text1"/>
          <w:sz w:val="20"/>
          <w:szCs w:val="20"/>
        </w:rPr>
        <w:t>Option 2: (Huawei, LGE, Intel, vivo, Apple, Samsung, Ericsson, MTK, OPPO)</w:t>
      </w:r>
    </w:p>
    <w:p w14:paraId="7F9781B2" w14:textId="77777777" w:rsidR="00A152BC" w:rsidRPr="00A152BC" w:rsidRDefault="00A152BC" w:rsidP="00A152BC">
      <w:pPr>
        <w:pStyle w:val="ListParagraph"/>
        <w:numPr>
          <w:ilvl w:val="2"/>
          <w:numId w:val="36"/>
        </w:numPr>
        <w:spacing w:after="120"/>
        <w:contextualSpacing w:val="0"/>
        <w:rPr>
          <w:rFonts w:eastAsia="SimSun"/>
          <w:color w:val="000000" w:themeColor="text1"/>
          <w:sz w:val="20"/>
          <w:szCs w:val="20"/>
        </w:rPr>
      </w:pPr>
      <w:r w:rsidRPr="00A152BC">
        <w:rPr>
          <w:rFonts w:eastAsia="SimSun"/>
          <w:color w:val="000000" w:themeColor="text1"/>
          <w:sz w:val="20"/>
          <w:szCs w:val="20"/>
        </w:rPr>
        <w:t xml:space="preserve">Not to strive for agreement on the </w:t>
      </w:r>
      <w:proofErr w:type="gramStart"/>
      <w:r w:rsidRPr="00A152BC">
        <w:rPr>
          <w:rFonts w:eastAsia="SimSun"/>
          <w:color w:val="000000" w:themeColor="text1"/>
          <w:sz w:val="20"/>
          <w:szCs w:val="20"/>
        </w:rPr>
        <w:t>issue, but</w:t>
      </w:r>
      <w:proofErr w:type="gramEnd"/>
      <w:r w:rsidRPr="00A152BC">
        <w:rPr>
          <w:rFonts w:eastAsia="SimSun"/>
          <w:color w:val="000000" w:themeColor="text1"/>
          <w:sz w:val="20"/>
          <w:szCs w:val="20"/>
        </w:rPr>
        <w:t xml:space="preserve"> focus on detailed requirements.</w:t>
      </w:r>
    </w:p>
    <w:p w14:paraId="12CC36B3" w14:textId="77777777" w:rsidR="00706752" w:rsidRPr="00A152BC" w:rsidRDefault="00706752" w:rsidP="00406636">
      <w:pPr>
        <w:rPr>
          <w:color w:val="000000"/>
          <w:sz w:val="20"/>
          <w:szCs w:val="20"/>
        </w:rPr>
      </w:pPr>
    </w:p>
    <w:p w14:paraId="45F156FD" w14:textId="77777777" w:rsidR="00B37F25" w:rsidRDefault="001E313A" w:rsidP="00406636">
      <w:pPr>
        <w:rPr>
          <w:color w:val="000000"/>
          <w:sz w:val="20"/>
          <w:szCs w:val="20"/>
          <w:lang w:val="en-GB"/>
        </w:rPr>
      </w:pPr>
      <w:r>
        <w:rPr>
          <w:color w:val="000000"/>
          <w:sz w:val="20"/>
          <w:szCs w:val="20"/>
          <w:lang w:val="en-GB"/>
        </w:rPr>
        <w:t xml:space="preserve">For multi-RX capable UEs to simultaneously receive signals from two </w:t>
      </w:r>
      <w:proofErr w:type="spellStart"/>
      <w:r>
        <w:rPr>
          <w:color w:val="000000"/>
          <w:sz w:val="20"/>
          <w:szCs w:val="20"/>
          <w:lang w:val="en-GB"/>
        </w:rPr>
        <w:t>AoAs</w:t>
      </w:r>
      <w:proofErr w:type="spellEnd"/>
      <w:r>
        <w:rPr>
          <w:color w:val="000000"/>
          <w:sz w:val="20"/>
          <w:szCs w:val="20"/>
          <w:lang w:val="en-GB"/>
        </w:rPr>
        <w:t xml:space="preserve">, the UEs should be able to form different RX beams pointing to different directions. This is the common understanding. </w:t>
      </w:r>
    </w:p>
    <w:p w14:paraId="48054339" w14:textId="77777777" w:rsidR="00B37F25" w:rsidRDefault="00B37F25" w:rsidP="00406636">
      <w:pPr>
        <w:rPr>
          <w:color w:val="000000"/>
          <w:sz w:val="20"/>
          <w:szCs w:val="20"/>
          <w:lang w:val="en-GB"/>
        </w:rPr>
      </w:pPr>
    </w:p>
    <w:p w14:paraId="075B1EDE" w14:textId="2FCF0B58" w:rsidR="001E313A" w:rsidRDefault="00B37F25" w:rsidP="00406636">
      <w:pPr>
        <w:rPr>
          <w:color w:val="000000"/>
          <w:sz w:val="20"/>
          <w:szCs w:val="20"/>
          <w:lang w:val="en-GB"/>
        </w:rPr>
      </w:pPr>
      <w:r>
        <w:rPr>
          <w:color w:val="000000"/>
          <w:sz w:val="20"/>
          <w:szCs w:val="20"/>
          <w:lang w:val="en-GB"/>
        </w:rPr>
        <w:t xml:space="preserve">Meanwhile, </w:t>
      </w:r>
      <w:r w:rsidR="001E313A">
        <w:rPr>
          <w:color w:val="000000"/>
          <w:sz w:val="20"/>
          <w:szCs w:val="20"/>
          <w:lang w:val="en-GB"/>
        </w:rPr>
        <w:t>IBM is a term used in the CA context</w:t>
      </w:r>
      <w:r>
        <w:rPr>
          <w:color w:val="000000"/>
          <w:sz w:val="20"/>
          <w:szCs w:val="20"/>
          <w:lang w:val="en-GB"/>
        </w:rPr>
        <w:t xml:space="preserve">, whose definition is shown below (copied from </w:t>
      </w:r>
      <w:r w:rsidR="001E313A">
        <w:rPr>
          <w:color w:val="000000"/>
          <w:sz w:val="20"/>
          <w:szCs w:val="20"/>
          <w:lang w:val="en-GB"/>
        </w:rPr>
        <w:t>38.101-2</w:t>
      </w:r>
      <w:r>
        <w:rPr>
          <w:color w:val="000000"/>
          <w:sz w:val="20"/>
          <w:szCs w:val="20"/>
          <w:lang w:val="en-GB"/>
        </w:rPr>
        <w:t>)</w:t>
      </w:r>
      <w:r w:rsidR="001E313A">
        <w:rPr>
          <w:color w:val="000000"/>
          <w:sz w:val="20"/>
          <w:szCs w:val="20"/>
          <w:lang w:val="en-GB"/>
        </w:rPr>
        <w:t>:</w:t>
      </w:r>
    </w:p>
    <w:p w14:paraId="3C8FD46D" w14:textId="77777777" w:rsidR="001E313A" w:rsidRDefault="001E313A" w:rsidP="00406636">
      <w:pPr>
        <w:rPr>
          <w:color w:val="000000"/>
          <w:sz w:val="20"/>
          <w:szCs w:val="20"/>
          <w:lang w:val="en-GB"/>
        </w:rPr>
      </w:pPr>
    </w:p>
    <w:p w14:paraId="76D358B6" w14:textId="091615F6" w:rsidR="001E313A" w:rsidRPr="001E313A" w:rsidRDefault="001E313A" w:rsidP="001E313A">
      <w:pPr>
        <w:rPr>
          <w:sz w:val="20"/>
          <w:szCs w:val="20"/>
        </w:rPr>
      </w:pPr>
      <w:r>
        <w:rPr>
          <w:b/>
          <w:sz w:val="20"/>
          <w:szCs w:val="20"/>
        </w:rPr>
        <w:t>“</w:t>
      </w:r>
      <w:proofErr w:type="gramStart"/>
      <w:r w:rsidRPr="001E313A">
        <w:rPr>
          <w:b/>
          <w:sz w:val="20"/>
          <w:szCs w:val="20"/>
        </w:rPr>
        <w:t>IBM(</w:t>
      </w:r>
      <w:proofErr w:type="gramEnd"/>
      <w:r w:rsidRPr="001E313A">
        <w:rPr>
          <w:b/>
          <w:sz w:val="20"/>
          <w:szCs w:val="20"/>
        </w:rPr>
        <w:t xml:space="preserve">Independent Beam Management): </w:t>
      </w:r>
      <w:r w:rsidRPr="001E313A">
        <w:rPr>
          <w:sz w:val="20"/>
          <w:szCs w:val="20"/>
        </w:rPr>
        <w:t>A UE that supports inter-band CA with IBM selects its DL and UL beam(s) for all CCs in each configured band based on DL reference signals measurements made in that band.</w:t>
      </w:r>
      <w:r>
        <w:rPr>
          <w:sz w:val="20"/>
          <w:szCs w:val="20"/>
        </w:rPr>
        <w:t>”</w:t>
      </w:r>
    </w:p>
    <w:p w14:paraId="3009998B" w14:textId="77777777" w:rsidR="001E313A" w:rsidRPr="001E313A" w:rsidRDefault="001E313A" w:rsidP="00406636">
      <w:pPr>
        <w:rPr>
          <w:color w:val="000000"/>
          <w:sz w:val="20"/>
          <w:szCs w:val="20"/>
        </w:rPr>
      </w:pPr>
    </w:p>
    <w:p w14:paraId="266325E5" w14:textId="3F68B875" w:rsidR="00B37F25" w:rsidRDefault="001E313A" w:rsidP="00406636">
      <w:pPr>
        <w:rPr>
          <w:color w:val="000000"/>
          <w:sz w:val="20"/>
          <w:szCs w:val="20"/>
          <w:lang w:val="en-GB"/>
        </w:rPr>
      </w:pPr>
      <w:r>
        <w:rPr>
          <w:color w:val="000000"/>
          <w:sz w:val="20"/>
          <w:szCs w:val="20"/>
          <w:lang w:val="en-GB"/>
        </w:rPr>
        <w:t xml:space="preserve">While there is some similarity between IBM CA and UE being able to form two separate RX beams, they are not </w:t>
      </w:r>
      <w:proofErr w:type="gramStart"/>
      <w:r>
        <w:rPr>
          <w:color w:val="000000"/>
          <w:sz w:val="20"/>
          <w:szCs w:val="20"/>
          <w:lang w:val="en-GB"/>
        </w:rPr>
        <w:t>exactly the same</w:t>
      </w:r>
      <w:proofErr w:type="gramEnd"/>
      <w:r>
        <w:rPr>
          <w:color w:val="000000"/>
          <w:sz w:val="20"/>
          <w:szCs w:val="20"/>
          <w:lang w:val="en-GB"/>
        </w:rPr>
        <w:t xml:space="preserve"> in </w:t>
      </w:r>
      <w:r w:rsidR="00B37F25">
        <w:rPr>
          <w:color w:val="000000"/>
          <w:sz w:val="20"/>
          <w:szCs w:val="20"/>
          <w:lang w:val="en-GB"/>
        </w:rPr>
        <w:t xml:space="preserve">terms of </w:t>
      </w:r>
      <w:r>
        <w:rPr>
          <w:color w:val="000000"/>
          <w:sz w:val="20"/>
          <w:szCs w:val="20"/>
          <w:lang w:val="en-GB"/>
        </w:rPr>
        <w:t>whether both DL and UL are covered and how DL reference signal is transmitted in each CA constituent band.</w:t>
      </w:r>
      <w:r w:rsidR="00B37F25">
        <w:rPr>
          <w:color w:val="000000"/>
          <w:sz w:val="20"/>
          <w:szCs w:val="20"/>
          <w:lang w:val="en-GB"/>
        </w:rPr>
        <w:t xml:space="preserve"> </w:t>
      </w:r>
    </w:p>
    <w:p w14:paraId="4764F5A6" w14:textId="77777777" w:rsidR="006B5EF2" w:rsidRDefault="006B5EF2" w:rsidP="00406636">
      <w:pPr>
        <w:rPr>
          <w:color w:val="000000"/>
          <w:sz w:val="20"/>
          <w:szCs w:val="20"/>
          <w:lang w:val="en-GB"/>
        </w:rPr>
      </w:pPr>
    </w:p>
    <w:p w14:paraId="6988756F" w14:textId="19D0DAB1" w:rsidR="00B37F25" w:rsidRDefault="00B37F25" w:rsidP="00406636">
      <w:pPr>
        <w:rPr>
          <w:color w:val="000000"/>
          <w:sz w:val="20"/>
          <w:szCs w:val="20"/>
          <w:lang w:val="en-GB"/>
        </w:rPr>
      </w:pPr>
      <w:r>
        <w:rPr>
          <w:color w:val="000000"/>
          <w:sz w:val="20"/>
          <w:szCs w:val="20"/>
          <w:lang w:val="en-GB"/>
        </w:rPr>
        <w:t xml:space="preserve">Later </w:t>
      </w:r>
      <w:proofErr w:type="gramStart"/>
      <w:r>
        <w:rPr>
          <w:color w:val="000000"/>
          <w:sz w:val="20"/>
          <w:szCs w:val="20"/>
          <w:lang w:val="en-GB"/>
        </w:rPr>
        <w:t>on</w:t>
      </w:r>
      <w:proofErr w:type="gramEnd"/>
      <w:r>
        <w:rPr>
          <w:color w:val="000000"/>
          <w:sz w:val="20"/>
          <w:szCs w:val="20"/>
          <w:lang w:val="en-GB"/>
        </w:rPr>
        <w:t xml:space="preserve"> when RAN4 discusses CA/DC, we need to look at how the IBM UE capability </w:t>
      </w:r>
      <w:r w:rsidRPr="00B37F25">
        <w:rPr>
          <w:color w:val="000000"/>
          <w:sz w:val="20"/>
          <w:szCs w:val="20"/>
          <w:lang w:val="en-GB"/>
        </w:rPr>
        <w:t>is combined with multi</w:t>
      </w:r>
      <w:r>
        <w:rPr>
          <w:color w:val="000000"/>
          <w:sz w:val="20"/>
          <w:szCs w:val="20"/>
          <w:lang w:val="en-GB"/>
        </w:rPr>
        <w:t>-</w:t>
      </w:r>
      <w:r w:rsidRPr="00B37F25">
        <w:rPr>
          <w:color w:val="000000"/>
          <w:sz w:val="20"/>
          <w:szCs w:val="20"/>
          <w:lang w:val="en-GB"/>
        </w:rPr>
        <w:t xml:space="preserve">Rx capability. </w:t>
      </w:r>
      <w:r>
        <w:rPr>
          <w:color w:val="000000"/>
          <w:sz w:val="20"/>
          <w:szCs w:val="20"/>
          <w:lang w:val="en-GB"/>
        </w:rPr>
        <w:t>For instance, i</w:t>
      </w:r>
      <w:r w:rsidRPr="00B37F25">
        <w:rPr>
          <w:color w:val="000000"/>
          <w:sz w:val="20"/>
          <w:szCs w:val="20"/>
          <w:lang w:val="en-GB"/>
        </w:rPr>
        <w:t xml:space="preserve">f two simultaneous Rx beams are assumed per-UE, the UE may need to </w:t>
      </w:r>
      <w:r w:rsidR="00046929">
        <w:rPr>
          <w:color w:val="000000"/>
          <w:sz w:val="20"/>
          <w:szCs w:val="20"/>
          <w:lang w:val="en-GB"/>
        </w:rPr>
        <w:t>decide how to use the two RX beams, using them for</w:t>
      </w:r>
      <w:r w:rsidRPr="00B37F25">
        <w:rPr>
          <w:color w:val="000000"/>
          <w:sz w:val="20"/>
          <w:szCs w:val="20"/>
          <w:lang w:val="en-GB"/>
        </w:rPr>
        <w:t xml:space="preserve"> same carrier </w:t>
      </w:r>
      <w:r w:rsidR="00046929">
        <w:rPr>
          <w:color w:val="000000"/>
          <w:sz w:val="20"/>
          <w:szCs w:val="20"/>
          <w:lang w:val="en-GB"/>
        </w:rPr>
        <w:t xml:space="preserve">or for two CCs from different bands in </w:t>
      </w:r>
      <w:r w:rsidRPr="00B37F25">
        <w:rPr>
          <w:color w:val="000000"/>
          <w:sz w:val="20"/>
          <w:szCs w:val="20"/>
          <w:lang w:val="en-GB"/>
        </w:rPr>
        <w:t xml:space="preserve">inter-band </w:t>
      </w:r>
      <w:r w:rsidR="00046929">
        <w:rPr>
          <w:color w:val="000000"/>
          <w:sz w:val="20"/>
          <w:szCs w:val="20"/>
          <w:lang w:val="en-GB"/>
        </w:rPr>
        <w:t xml:space="preserve">CA. For example, the </w:t>
      </w:r>
      <w:r w:rsidRPr="00B37F25">
        <w:rPr>
          <w:color w:val="000000"/>
          <w:sz w:val="20"/>
          <w:szCs w:val="20"/>
          <w:lang w:val="en-GB"/>
        </w:rPr>
        <w:t xml:space="preserve">UE may use simultaneous Rx beams reception for the CCs on one specific FR2 band to maximize the capacity/throughput if this band has more active serving CCs than the other band, or UE may prioritize </w:t>
      </w:r>
      <w:r w:rsidR="00046929">
        <w:rPr>
          <w:color w:val="000000"/>
          <w:sz w:val="20"/>
          <w:szCs w:val="20"/>
          <w:lang w:val="en-GB"/>
        </w:rPr>
        <w:t>the</w:t>
      </w:r>
      <w:r w:rsidRPr="00B37F25">
        <w:rPr>
          <w:color w:val="000000"/>
          <w:sz w:val="20"/>
          <w:szCs w:val="20"/>
          <w:lang w:val="en-GB"/>
        </w:rPr>
        <w:t xml:space="preserve"> use </w:t>
      </w:r>
      <w:r w:rsidR="00046929">
        <w:rPr>
          <w:color w:val="000000"/>
          <w:sz w:val="20"/>
          <w:szCs w:val="20"/>
          <w:lang w:val="en-GB"/>
        </w:rPr>
        <w:t xml:space="preserve">of </w:t>
      </w:r>
      <w:r w:rsidRPr="00B37F25">
        <w:rPr>
          <w:color w:val="000000"/>
          <w:sz w:val="20"/>
          <w:szCs w:val="20"/>
          <w:lang w:val="en-GB"/>
        </w:rPr>
        <w:t xml:space="preserve">simultaneous Rx beams </w:t>
      </w:r>
      <w:r w:rsidRPr="00B37F25">
        <w:rPr>
          <w:color w:val="000000"/>
          <w:sz w:val="20"/>
          <w:szCs w:val="20"/>
          <w:lang w:val="en-GB"/>
        </w:rPr>
        <w:lastRenderedPageBreak/>
        <w:t>reception for</w:t>
      </w:r>
      <w:r w:rsidR="00046929">
        <w:rPr>
          <w:color w:val="000000"/>
          <w:sz w:val="20"/>
          <w:szCs w:val="20"/>
          <w:lang w:val="en-GB"/>
        </w:rPr>
        <w:t xml:space="preserve"> a</w:t>
      </w:r>
      <w:r w:rsidRPr="00B37F25">
        <w:rPr>
          <w:color w:val="000000"/>
          <w:sz w:val="20"/>
          <w:szCs w:val="20"/>
          <w:lang w:val="en-GB"/>
        </w:rPr>
        <w:t xml:space="preserve"> specific CC (e.g., PCC or PSCC). All these open issues may need further discussion in the future to make this functionality also work in CA scenario.</w:t>
      </w:r>
    </w:p>
    <w:p w14:paraId="13EDAFB0" w14:textId="2079B9BF" w:rsidR="00695BB3" w:rsidRDefault="00695BB3" w:rsidP="00406636">
      <w:pPr>
        <w:rPr>
          <w:color w:val="000000"/>
          <w:sz w:val="20"/>
          <w:szCs w:val="20"/>
          <w:lang w:val="en-GB"/>
        </w:rPr>
      </w:pPr>
    </w:p>
    <w:p w14:paraId="03412FE5" w14:textId="174AC7BD" w:rsidR="00695BB3" w:rsidRDefault="00695BB3" w:rsidP="00695BB3">
      <w:pPr>
        <w:rPr>
          <w:b/>
          <w:bCs/>
          <w:i/>
          <w:iCs/>
          <w:sz w:val="20"/>
          <w:szCs w:val="20"/>
        </w:rPr>
      </w:pPr>
      <w:r w:rsidRPr="004E0E90">
        <w:rPr>
          <w:b/>
          <w:bCs/>
          <w:i/>
          <w:iCs/>
          <w:sz w:val="20"/>
          <w:szCs w:val="20"/>
        </w:rPr>
        <w:t xml:space="preserve">Proposal </w:t>
      </w:r>
      <w:r w:rsidR="000B3303">
        <w:rPr>
          <w:b/>
          <w:bCs/>
          <w:i/>
          <w:iCs/>
          <w:sz w:val="20"/>
          <w:szCs w:val="20"/>
        </w:rPr>
        <w:t>1</w:t>
      </w:r>
      <w:r w:rsidRPr="004E0E90">
        <w:rPr>
          <w:b/>
          <w:bCs/>
          <w:i/>
          <w:iCs/>
          <w:sz w:val="20"/>
          <w:szCs w:val="20"/>
        </w:rPr>
        <w:t xml:space="preserve">: </w:t>
      </w:r>
      <w:r w:rsidR="00046929">
        <w:rPr>
          <w:b/>
          <w:bCs/>
          <w:i/>
          <w:iCs/>
          <w:sz w:val="20"/>
          <w:szCs w:val="20"/>
        </w:rPr>
        <w:t>UE IBM capability can be considered together with the multi-RX UE capability when DC/CA is discussed</w:t>
      </w:r>
      <w:r w:rsidRPr="00082F48">
        <w:rPr>
          <w:b/>
          <w:bCs/>
          <w:i/>
          <w:iCs/>
          <w:sz w:val="20"/>
          <w:szCs w:val="20"/>
        </w:rPr>
        <w:t>.</w:t>
      </w:r>
    </w:p>
    <w:p w14:paraId="4FC4B37C" w14:textId="77777777" w:rsidR="00AC336B" w:rsidRPr="00A75C35" w:rsidRDefault="00AC336B" w:rsidP="00A75C35">
      <w:pPr>
        <w:autoSpaceDE w:val="0"/>
        <w:autoSpaceDN w:val="0"/>
        <w:adjustRightInd w:val="0"/>
        <w:jc w:val="both"/>
        <w:rPr>
          <w:color w:val="000000"/>
          <w:sz w:val="20"/>
          <w:szCs w:val="20"/>
        </w:rPr>
      </w:pPr>
    </w:p>
    <w:p w14:paraId="72C11AF7" w14:textId="7F06FA18" w:rsidR="00F62112" w:rsidRDefault="00F62112" w:rsidP="00F62112">
      <w:pPr>
        <w:pStyle w:val="Heading2"/>
      </w:pPr>
      <w:r>
        <w:t>2.</w:t>
      </w:r>
      <w:r w:rsidR="00AD5815">
        <w:t>2</w:t>
      </w:r>
      <w:r>
        <w:t xml:space="preserve"> </w:t>
      </w:r>
      <w:r w:rsidRPr="00F62112">
        <w:t xml:space="preserve">Whether and how to define power saving related </w:t>
      </w:r>
      <w:proofErr w:type="gramStart"/>
      <w:r w:rsidRPr="00F62112">
        <w:t>requirements</w:t>
      </w:r>
      <w:proofErr w:type="gramEnd"/>
    </w:p>
    <w:p w14:paraId="0DDD22D4" w14:textId="0D37F07C" w:rsidR="000F5499" w:rsidRDefault="00A74818" w:rsidP="00C163A6">
      <w:pPr>
        <w:rPr>
          <w:color w:val="000000"/>
          <w:sz w:val="20"/>
          <w:szCs w:val="20"/>
          <w:lang w:val="en-GB"/>
        </w:rPr>
      </w:pPr>
      <w:r>
        <w:rPr>
          <w:color w:val="000000"/>
          <w:sz w:val="20"/>
          <w:szCs w:val="20"/>
          <w:lang w:val="en-GB"/>
        </w:rPr>
        <w:t xml:space="preserve">The following options are captured in </w:t>
      </w:r>
      <w:r w:rsidR="00B32B3E">
        <w:rPr>
          <w:color w:val="000000"/>
          <w:sz w:val="20"/>
          <w:szCs w:val="20"/>
          <w:lang w:val="en-GB"/>
        </w:rPr>
        <w:t>[</w:t>
      </w:r>
      <w:r w:rsidR="00AD5815">
        <w:rPr>
          <w:color w:val="000000"/>
          <w:sz w:val="20"/>
          <w:szCs w:val="20"/>
          <w:lang w:val="en-GB"/>
        </w:rPr>
        <w:t>1</w:t>
      </w:r>
      <w:r w:rsidR="00B32B3E">
        <w:rPr>
          <w:color w:val="000000"/>
          <w:sz w:val="20"/>
          <w:szCs w:val="20"/>
          <w:lang w:val="en-GB"/>
        </w:rPr>
        <w:t>]</w:t>
      </w:r>
      <w:r w:rsidR="00056AE1">
        <w:rPr>
          <w:color w:val="000000"/>
          <w:sz w:val="20"/>
          <w:szCs w:val="20"/>
          <w:lang w:val="en-GB"/>
        </w:rPr>
        <w:t>:</w:t>
      </w:r>
    </w:p>
    <w:p w14:paraId="40795DF6" w14:textId="0B167379" w:rsidR="00A3156F" w:rsidRDefault="00A3156F" w:rsidP="00C163A6">
      <w:pPr>
        <w:rPr>
          <w:color w:val="000000"/>
          <w:sz w:val="20"/>
          <w:szCs w:val="20"/>
          <w:lang w:val="en-GB"/>
        </w:rPr>
      </w:pPr>
    </w:p>
    <w:p w14:paraId="36118988" w14:textId="77777777" w:rsidR="00AD5815" w:rsidRPr="00AD5815" w:rsidRDefault="00AD5815" w:rsidP="00AD5815">
      <w:pPr>
        <w:outlineLvl w:val="2"/>
        <w:rPr>
          <w:b/>
          <w:color w:val="000000" w:themeColor="text1"/>
          <w:sz w:val="20"/>
          <w:szCs w:val="20"/>
          <w:u w:val="single"/>
          <w:lang w:eastAsia="ko-KR"/>
        </w:rPr>
      </w:pPr>
      <w:r w:rsidRPr="00AD5815">
        <w:rPr>
          <w:b/>
          <w:color w:val="000000" w:themeColor="text1"/>
          <w:sz w:val="20"/>
          <w:szCs w:val="20"/>
          <w:u w:val="single"/>
          <w:lang w:eastAsia="ko-KR"/>
        </w:rPr>
        <w:t>Issue 1-2-5: Indication of multi-Rx operation</w:t>
      </w:r>
    </w:p>
    <w:p w14:paraId="59D600FE" w14:textId="77777777" w:rsidR="00AD5815" w:rsidRPr="00AD5815" w:rsidRDefault="00AD5815" w:rsidP="00AD5815">
      <w:pPr>
        <w:spacing w:afterLines="50" w:after="120"/>
        <w:rPr>
          <w:b/>
          <w:bCs/>
          <w:color w:val="0070C0"/>
          <w:sz w:val="20"/>
          <w:szCs w:val="20"/>
        </w:rPr>
      </w:pPr>
      <w:r w:rsidRPr="00AD5815">
        <w:rPr>
          <w:b/>
          <w:bCs/>
          <w:color w:val="0070C0"/>
          <w:sz w:val="20"/>
          <w:szCs w:val="20"/>
        </w:rPr>
        <w:t>&lt; Way forward &gt;:</w:t>
      </w:r>
    </w:p>
    <w:p w14:paraId="01F10145" w14:textId="77777777" w:rsidR="00AD5815" w:rsidRPr="00AD5815" w:rsidRDefault="00AD5815" w:rsidP="00AD5815">
      <w:pPr>
        <w:pStyle w:val="ListParagraph"/>
        <w:numPr>
          <w:ilvl w:val="0"/>
          <w:numId w:val="36"/>
        </w:numPr>
        <w:spacing w:after="120"/>
        <w:ind w:left="720"/>
        <w:contextualSpacing w:val="0"/>
        <w:rPr>
          <w:rFonts w:eastAsia="SimSun"/>
          <w:color w:val="000000" w:themeColor="text1"/>
          <w:sz w:val="20"/>
          <w:szCs w:val="20"/>
        </w:rPr>
      </w:pPr>
      <w:r w:rsidRPr="00AD5815">
        <w:rPr>
          <w:rFonts w:eastAsia="SimSun"/>
          <w:color w:val="000000" w:themeColor="text1"/>
          <w:sz w:val="20"/>
          <w:szCs w:val="20"/>
        </w:rPr>
        <w:t>Proposals</w:t>
      </w:r>
    </w:p>
    <w:p w14:paraId="15CA6440" w14:textId="77777777" w:rsidR="00AD5815" w:rsidRPr="00AD5815" w:rsidRDefault="00AD5815" w:rsidP="00AD5815">
      <w:pPr>
        <w:pStyle w:val="ListParagraph"/>
        <w:numPr>
          <w:ilvl w:val="1"/>
          <w:numId w:val="36"/>
        </w:numPr>
        <w:spacing w:after="120"/>
        <w:ind w:left="1440"/>
        <w:contextualSpacing w:val="0"/>
        <w:rPr>
          <w:rFonts w:eastAsia="SimSun"/>
          <w:color w:val="000000" w:themeColor="text1"/>
          <w:sz w:val="20"/>
          <w:szCs w:val="20"/>
        </w:rPr>
      </w:pPr>
      <w:r w:rsidRPr="00AD5815">
        <w:rPr>
          <w:rFonts w:eastAsia="SimSun"/>
          <w:color w:val="000000" w:themeColor="text1"/>
          <w:sz w:val="20"/>
          <w:szCs w:val="20"/>
        </w:rPr>
        <w:t>Option 1: (Nokia, Huawei, LGE, Intel, ZTE, vivo, Samsung, Apple)</w:t>
      </w:r>
    </w:p>
    <w:p w14:paraId="107496DD" w14:textId="77777777" w:rsidR="00AD5815" w:rsidRPr="00AD5815" w:rsidRDefault="00AD5815" w:rsidP="00AD5815">
      <w:pPr>
        <w:pStyle w:val="ListParagraph"/>
        <w:numPr>
          <w:ilvl w:val="2"/>
          <w:numId w:val="36"/>
        </w:numPr>
        <w:spacing w:after="120"/>
        <w:contextualSpacing w:val="0"/>
        <w:rPr>
          <w:rFonts w:eastAsia="SimSun"/>
          <w:color w:val="000000" w:themeColor="text1"/>
          <w:sz w:val="20"/>
          <w:szCs w:val="20"/>
        </w:rPr>
      </w:pPr>
      <w:r w:rsidRPr="00AD5815">
        <w:rPr>
          <w:rFonts w:eastAsia="SimSun"/>
          <w:color w:val="000000" w:themeColor="text1"/>
          <w:sz w:val="20"/>
          <w:szCs w:val="20"/>
        </w:rPr>
        <w:t>Introduce mechanism/condition for indication of multi-Rx operation, including on/off indication of multi-Rx operation.</w:t>
      </w:r>
    </w:p>
    <w:p w14:paraId="63CC5BD3" w14:textId="77777777" w:rsidR="00AD5815" w:rsidRPr="00AD5815" w:rsidRDefault="00AD5815" w:rsidP="00AD5815">
      <w:pPr>
        <w:pStyle w:val="ListParagraph"/>
        <w:numPr>
          <w:ilvl w:val="2"/>
          <w:numId w:val="36"/>
        </w:numPr>
        <w:spacing w:after="120"/>
        <w:contextualSpacing w:val="0"/>
        <w:rPr>
          <w:rFonts w:eastAsia="SimSun"/>
          <w:color w:val="000000" w:themeColor="text1"/>
          <w:sz w:val="20"/>
          <w:szCs w:val="20"/>
        </w:rPr>
      </w:pPr>
      <w:r w:rsidRPr="00AD5815">
        <w:rPr>
          <w:rFonts w:eastAsia="SimSun"/>
          <w:color w:val="000000" w:themeColor="text1"/>
          <w:sz w:val="20"/>
          <w:szCs w:val="20"/>
        </w:rPr>
        <w:t xml:space="preserve">FFS on mechanism/condition for indication of multi-Rx </w:t>
      </w:r>
      <w:proofErr w:type="gramStart"/>
      <w:r w:rsidRPr="00AD5815">
        <w:rPr>
          <w:rFonts w:eastAsia="SimSun"/>
          <w:color w:val="000000" w:themeColor="text1"/>
          <w:sz w:val="20"/>
          <w:szCs w:val="20"/>
        </w:rPr>
        <w:t>operation</w:t>
      </w:r>
      <w:proofErr w:type="gramEnd"/>
    </w:p>
    <w:p w14:paraId="31EB88B1" w14:textId="77777777" w:rsidR="00AD5815" w:rsidRPr="00AD5815" w:rsidRDefault="00AD5815" w:rsidP="00AD5815">
      <w:pPr>
        <w:pStyle w:val="ListParagraph"/>
        <w:numPr>
          <w:ilvl w:val="1"/>
          <w:numId w:val="36"/>
        </w:numPr>
        <w:spacing w:after="120"/>
        <w:ind w:left="1440"/>
        <w:contextualSpacing w:val="0"/>
        <w:rPr>
          <w:rFonts w:eastAsia="SimSun"/>
          <w:color w:val="000000" w:themeColor="text1"/>
          <w:sz w:val="20"/>
          <w:szCs w:val="20"/>
        </w:rPr>
      </w:pPr>
      <w:r w:rsidRPr="00AD5815">
        <w:rPr>
          <w:rFonts w:eastAsia="SimSun"/>
          <w:color w:val="000000" w:themeColor="text1"/>
          <w:sz w:val="20"/>
          <w:szCs w:val="20"/>
        </w:rPr>
        <w:t>Option 2: (MTK, OPPO)</w:t>
      </w:r>
    </w:p>
    <w:p w14:paraId="33E7BC61" w14:textId="77777777" w:rsidR="00AD5815" w:rsidRPr="00AD5815" w:rsidRDefault="00AD5815" w:rsidP="00AD5815">
      <w:pPr>
        <w:pStyle w:val="ListParagraph"/>
        <w:numPr>
          <w:ilvl w:val="2"/>
          <w:numId w:val="36"/>
        </w:numPr>
        <w:spacing w:after="120"/>
        <w:contextualSpacing w:val="0"/>
        <w:rPr>
          <w:rFonts w:eastAsia="SimSun"/>
          <w:color w:val="000000" w:themeColor="text1"/>
          <w:sz w:val="20"/>
          <w:szCs w:val="20"/>
        </w:rPr>
      </w:pPr>
      <w:r w:rsidRPr="00AD5815">
        <w:rPr>
          <w:rFonts w:eastAsia="SimSun"/>
          <w:color w:val="000000" w:themeColor="text1"/>
          <w:sz w:val="20"/>
          <w:szCs w:val="20"/>
        </w:rPr>
        <w:t>No new mechanism is needed for UE to fallback from multi-Rx to single Rx.</w:t>
      </w:r>
    </w:p>
    <w:p w14:paraId="775898E8" w14:textId="09982D7E" w:rsidR="00A3156F" w:rsidRPr="00AD5815" w:rsidRDefault="00A3156F" w:rsidP="00C163A6">
      <w:pPr>
        <w:rPr>
          <w:color w:val="000000"/>
          <w:sz w:val="20"/>
          <w:szCs w:val="20"/>
        </w:rPr>
      </w:pPr>
    </w:p>
    <w:p w14:paraId="3EB89F05" w14:textId="7F05510F" w:rsidR="00F614F2" w:rsidRDefault="00AD5815" w:rsidP="00C163A6">
      <w:pPr>
        <w:rPr>
          <w:color w:val="000000"/>
          <w:sz w:val="20"/>
          <w:szCs w:val="20"/>
          <w:lang w:val="en-GB"/>
        </w:rPr>
      </w:pPr>
      <w:r>
        <w:rPr>
          <w:color w:val="000000"/>
          <w:sz w:val="20"/>
          <w:szCs w:val="20"/>
        </w:rPr>
        <w:t>B</w:t>
      </w:r>
      <w:proofErr w:type="spellStart"/>
      <w:r w:rsidR="008C79C3">
        <w:rPr>
          <w:color w:val="000000"/>
          <w:sz w:val="20"/>
          <w:szCs w:val="20"/>
          <w:lang w:val="en-GB"/>
        </w:rPr>
        <w:t>ecause</w:t>
      </w:r>
      <w:proofErr w:type="spellEnd"/>
      <w:r w:rsidR="008C79C3">
        <w:rPr>
          <w:color w:val="000000"/>
          <w:sz w:val="20"/>
          <w:szCs w:val="20"/>
          <w:lang w:val="en-GB"/>
        </w:rPr>
        <w:t xml:space="preserve"> </w:t>
      </w:r>
      <w:r w:rsidR="00A378DF">
        <w:rPr>
          <w:color w:val="000000"/>
          <w:sz w:val="20"/>
          <w:szCs w:val="20"/>
          <w:lang w:val="en-GB"/>
        </w:rPr>
        <w:t>UE operating in FR2 consumes significant power because of large channel bandwidth, high frequency band, and the use of antenna panel, etc.</w:t>
      </w:r>
      <w:r w:rsidR="008C79C3">
        <w:rPr>
          <w:color w:val="000000"/>
          <w:sz w:val="20"/>
          <w:szCs w:val="20"/>
          <w:lang w:val="en-GB"/>
        </w:rPr>
        <w:t xml:space="preserve">, it is necessary to consider allowing </w:t>
      </w:r>
      <w:r w:rsidR="00B32B3E">
        <w:rPr>
          <w:color w:val="000000"/>
          <w:sz w:val="20"/>
          <w:szCs w:val="20"/>
          <w:lang w:val="en-GB"/>
        </w:rPr>
        <w:t>a</w:t>
      </w:r>
      <w:r w:rsidR="001E72C3" w:rsidRPr="00A378DF">
        <w:rPr>
          <w:color w:val="000000"/>
          <w:sz w:val="20"/>
          <w:szCs w:val="20"/>
          <w:lang w:val="en-GB"/>
        </w:rPr>
        <w:t xml:space="preserve"> UE</w:t>
      </w:r>
      <w:r w:rsidR="00B32B3E">
        <w:rPr>
          <w:color w:val="000000"/>
          <w:sz w:val="20"/>
          <w:szCs w:val="20"/>
          <w:lang w:val="en-GB"/>
        </w:rPr>
        <w:t xml:space="preserve"> capable of multi-RX reception</w:t>
      </w:r>
      <w:r w:rsidR="001E72C3" w:rsidRPr="00A378DF">
        <w:rPr>
          <w:color w:val="000000"/>
          <w:sz w:val="20"/>
          <w:szCs w:val="20"/>
          <w:lang w:val="en-GB"/>
        </w:rPr>
        <w:t xml:space="preserve"> </w:t>
      </w:r>
      <w:r w:rsidR="008C79C3">
        <w:rPr>
          <w:color w:val="000000"/>
          <w:sz w:val="20"/>
          <w:szCs w:val="20"/>
          <w:lang w:val="en-GB"/>
        </w:rPr>
        <w:t xml:space="preserve">to </w:t>
      </w:r>
      <w:r w:rsidR="001E72C3" w:rsidRPr="00A378DF">
        <w:rPr>
          <w:color w:val="000000"/>
          <w:sz w:val="20"/>
          <w:szCs w:val="20"/>
          <w:lang w:val="en-GB"/>
        </w:rPr>
        <w:t xml:space="preserve">inform the network that it </w:t>
      </w:r>
      <w:r w:rsidR="00B32B3E">
        <w:rPr>
          <w:color w:val="000000"/>
          <w:sz w:val="20"/>
          <w:szCs w:val="20"/>
          <w:lang w:val="en-GB"/>
        </w:rPr>
        <w:t xml:space="preserve">does not hope to </w:t>
      </w:r>
      <w:r w:rsidR="001E72C3" w:rsidRPr="00A378DF">
        <w:rPr>
          <w:color w:val="000000"/>
          <w:sz w:val="20"/>
          <w:szCs w:val="20"/>
          <w:lang w:val="en-GB"/>
        </w:rPr>
        <w:t>support</w:t>
      </w:r>
      <w:r w:rsidR="00B32B3E">
        <w:rPr>
          <w:color w:val="000000"/>
          <w:sz w:val="20"/>
          <w:szCs w:val="20"/>
          <w:lang w:val="en-GB"/>
        </w:rPr>
        <w:t xml:space="preserve"> two AoA reception</w:t>
      </w:r>
      <w:r w:rsidR="008C79C3">
        <w:rPr>
          <w:color w:val="000000"/>
          <w:sz w:val="20"/>
          <w:szCs w:val="20"/>
          <w:lang w:val="en-GB"/>
        </w:rPr>
        <w:t xml:space="preserve"> for power saving purpose</w:t>
      </w:r>
      <w:r w:rsidR="00056AE1">
        <w:rPr>
          <w:color w:val="000000"/>
          <w:sz w:val="20"/>
          <w:szCs w:val="20"/>
          <w:lang w:val="en-GB"/>
        </w:rPr>
        <w:t>, so the network knows the UE does not turn on or off this capability arbitrarily.</w:t>
      </w:r>
    </w:p>
    <w:p w14:paraId="2B659AD4" w14:textId="320D452B" w:rsidR="00B32B3E" w:rsidRDefault="00B32B3E" w:rsidP="00C163A6">
      <w:pPr>
        <w:rPr>
          <w:color w:val="000000"/>
          <w:sz w:val="20"/>
          <w:szCs w:val="20"/>
          <w:lang w:val="en-GB"/>
        </w:rPr>
      </w:pPr>
    </w:p>
    <w:p w14:paraId="4223453C" w14:textId="77D414E7" w:rsidR="004D44A7" w:rsidRDefault="00C10F4F" w:rsidP="00C163A6">
      <w:pPr>
        <w:rPr>
          <w:color w:val="000000"/>
          <w:sz w:val="20"/>
          <w:szCs w:val="20"/>
          <w:lang w:val="en-GB"/>
        </w:rPr>
      </w:pPr>
      <w:r>
        <w:rPr>
          <w:color w:val="000000"/>
          <w:sz w:val="20"/>
          <w:szCs w:val="20"/>
          <w:lang w:val="en-GB"/>
        </w:rPr>
        <w:t xml:space="preserve">To have a focused discussion, we propose that RAN4 agrees to allow the UE to inform the network of its support or lack of support. </w:t>
      </w:r>
      <w:r w:rsidR="009C7F75">
        <w:rPr>
          <w:color w:val="000000"/>
          <w:sz w:val="20"/>
          <w:szCs w:val="20"/>
          <w:lang w:val="en-GB"/>
        </w:rPr>
        <w:t xml:space="preserve">As for the specific mechanism, we believe PHY/MAC/RRC </w:t>
      </w:r>
      <w:proofErr w:type="spellStart"/>
      <w:r w:rsidR="009C7F75">
        <w:rPr>
          <w:color w:val="000000"/>
          <w:sz w:val="20"/>
          <w:szCs w:val="20"/>
          <w:lang w:val="en-GB"/>
        </w:rPr>
        <w:t>signaling</w:t>
      </w:r>
      <w:proofErr w:type="spellEnd"/>
      <w:r w:rsidR="009C7F75">
        <w:rPr>
          <w:color w:val="000000"/>
          <w:sz w:val="20"/>
          <w:szCs w:val="20"/>
          <w:lang w:val="en-GB"/>
        </w:rPr>
        <w:t xml:space="preserve"> can be discussed further.</w:t>
      </w:r>
    </w:p>
    <w:p w14:paraId="31FA97D8" w14:textId="77777777" w:rsidR="00C10F4F" w:rsidRDefault="00C10F4F" w:rsidP="00C163A6">
      <w:pPr>
        <w:rPr>
          <w:color w:val="000000"/>
          <w:sz w:val="20"/>
          <w:szCs w:val="20"/>
          <w:lang w:val="en-GB"/>
        </w:rPr>
      </w:pPr>
    </w:p>
    <w:p w14:paraId="62AFAF0A" w14:textId="2E52CBF4" w:rsidR="00B32B3E" w:rsidRDefault="00B32B3E" w:rsidP="00B32B3E">
      <w:pPr>
        <w:spacing w:before="100" w:beforeAutospacing="1" w:after="100"/>
        <w:rPr>
          <w:b/>
          <w:bCs/>
          <w:i/>
          <w:iCs/>
          <w:sz w:val="20"/>
          <w:szCs w:val="20"/>
        </w:rPr>
      </w:pPr>
      <w:r w:rsidRPr="004E0E90">
        <w:rPr>
          <w:b/>
          <w:bCs/>
          <w:i/>
          <w:iCs/>
          <w:sz w:val="20"/>
          <w:szCs w:val="20"/>
        </w:rPr>
        <w:t xml:space="preserve">Proposal </w:t>
      </w:r>
      <w:r w:rsidR="00EC79E8">
        <w:rPr>
          <w:b/>
          <w:bCs/>
          <w:i/>
          <w:iCs/>
          <w:sz w:val="20"/>
          <w:szCs w:val="20"/>
        </w:rPr>
        <w:t>2</w:t>
      </w:r>
      <w:r w:rsidRPr="004E0E90">
        <w:rPr>
          <w:b/>
          <w:bCs/>
          <w:i/>
          <w:iCs/>
          <w:sz w:val="20"/>
          <w:szCs w:val="20"/>
        </w:rPr>
        <w:t xml:space="preserve">: </w:t>
      </w:r>
      <w:r w:rsidR="00056AE1">
        <w:rPr>
          <w:b/>
          <w:bCs/>
          <w:i/>
          <w:iCs/>
          <w:sz w:val="20"/>
          <w:szCs w:val="20"/>
        </w:rPr>
        <w:t xml:space="preserve">RAN4 </w:t>
      </w:r>
      <w:r w:rsidR="00C10F4F">
        <w:rPr>
          <w:b/>
          <w:bCs/>
          <w:i/>
          <w:iCs/>
          <w:sz w:val="20"/>
          <w:szCs w:val="20"/>
        </w:rPr>
        <w:t xml:space="preserve">agrees to </w:t>
      </w:r>
      <w:r w:rsidR="00A75C35">
        <w:rPr>
          <w:b/>
          <w:bCs/>
          <w:i/>
          <w:iCs/>
          <w:sz w:val="20"/>
          <w:szCs w:val="20"/>
        </w:rPr>
        <w:t xml:space="preserve">allow </w:t>
      </w:r>
      <w:r w:rsidR="00056AE1" w:rsidRPr="00056AE1">
        <w:rPr>
          <w:b/>
          <w:bCs/>
          <w:i/>
          <w:iCs/>
          <w:sz w:val="20"/>
          <w:szCs w:val="20"/>
        </w:rPr>
        <w:t xml:space="preserve">a UE capable of multi-RX reception </w:t>
      </w:r>
      <w:r w:rsidR="00A75C35">
        <w:rPr>
          <w:b/>
          <w:bCs/>
          <w:i/>
          <w:iCs/>
          <w:sz w:val="20"/>
          <w:szCs w:val="20"/>
        </w:rPr>
        <w:t xml:space="preserve">to </w:t>
      </w:r>
      <w:r w:rsidR="00056AE1" w:rsidRPr="00056AE1">
        <w:rPr>
          <w:b/>
          <w:bCs/>
          <w:i/>
          <w:iCs/>
          <w:sz w:val="20"/>
          <w:szCs w:val="20"/>
        </w:rPr>
        <w:t>inform the network that it does not support two</w:t>
      </w:r>
      <w:r w:rsidR="000644F8">
        <w:rPr>
          <w:b/>
          <w:bCs/>
          <w:i/>
          <w:iCs/>
          <w:sz w:val="20"/>
          <w:szCs w:val="20"/>
        </w:rPr>
        <w:t>-</w:t>
      </w:r>
      <w:r w:rsidR="00056AE1" w:rsidRPr="00056AE1">
        <w:rPr>
          <w:b/>
          <w:bCs/>
          <w:i/>
          <w:iCs/>
          <w:sz w:val="20"/>
          <w:szCs w:val="20"/>
        </w:rPr>
        <w:t>AoA reception, so the network knows the UE does not turn on or off this capability arbitrarily.</w:t>
      </w:r>
      <w:r w:rsidR="00A75C35">
        <w:rPr>
          <w:b/>
          <w:bCs/>
          <w:i/>
          <w:iCs/>
          <w:sz w:val="20"/>
          <w:szCs w:val="20"/>
        </w:rPr>
        <w:t xml:space="preserve"> FFS how this is achieved</w:t>
      </w:r>
      <w:r w:rsidR="009C7F75">
        <w:rPr>
          <w:b/>
          <w:bCs/>
          <w:i/>
          <w:iCs/>
          <w:sz w:val="20"/>
          <w:szCs w:val="20"/>
        </w:rPr>
        <w:t xml:space="preserve"> by </w:t>
      </w:r>
      <w:r w:rsidR="009C7F75" w:rsidRPr="009C7F75">
        <w:rPr>
          <w:b/>
          <w:bCs/>
          <w:i/>
          <w:iCs/>
          <w:sz w:val="20"/>
          <w:szCs w:val="20"/>
        </w:rPr>
        <w:t>PHY/MAC/RRC signaling</w:t>
      </w:r>
      <w:r w:rsidR="00A75C35">
        <w:rPr>
          <w:b/>
          <w:bCs/>
          <w:i/>
          <w:iCs/>
          <w:sz w:val="20"/>
          <w:szCs w:val="20"/>
        </w:rPr>
        <w:t>.</w:t>
      </w:r>
    </w:p>
    <w:p w14:paraId="151575D2" w14:textId="77777777" w:rsidR="00B32B3E" w:rsidRDefault="00B32B3E" w:rsidP="00C163A6">
      <w:pPr>
        <w:rPr>
          <w:color w:val="000000"/>
          <w:sz w:val="20"/>
          <w:szCs w:val="20"/>
        </w:rPr>
      </w:pPr>
    </w:p>
    <w:p w14:paraId="0B768826" w14:textId="4F89FB64" w:rsidR="003F5467" w:rsidRDefault="003F5467" w:rsidP="003F5467">
      <w:pPr>
        <w:pStyle w:val="Heading2"/>
      </w:pPr>
      <w:r>
        <w:t xml:space="preserve">2.3 </w:t>
      </w:r>
      <w:r w:rsidRPr="003F5467">
        <w:t>Definition of “simultaneous reception”</w:t>
      </w:r>
    </w:p>
    <w:p w14:paraId="5D51DCB7" w14:textId="4981922C" w:rsidR="003F5467" w:rsidRDefault="003F5467" w:rsidP="003F5467">
      <w:pPr>
        <w:rPr>
          <w:color w:val="000000"/>
          <w:sz w:val="20"/>
          <w:szCs w:val="20"/>
          <w:lang w:val="en-GB"/>
        </w:rPr>
      </w:pPr>
      <w:r>
        <w:rPr>
          <w:color w:val="000000"/>
          <w:sz w:val="20"/>
          <w:szCs w:val="20"/>
          <w:lang w:val="en-GB"/>
        </w:rPr>
        <w:t xml:space="preserve">The </w:t>
      </w:r>
      <w:r w:rsidR="004904C3">
        <w:rPr>
          <w:color w:val="000000"/>
          <w:sz w:val="20"/>
          <w:szCs w:val="20"/>
          <w:lang w:val="en-GB"/>
        </w:rPr>
        <w:t>definition of “simultaneous reception” was discussed, with the foll</w:t>
      </w:r>
      <w:r>
        <w:rPr>
          <w:color w:val="000000"/>
          <w:sz w:val="20"/>
          <w:szCs w:val="20"/>
          <w:lang w:val="en-GB"/>
        </w:rPr>
        <w:t>owing options captured in [1]:</w:t>
      </w:r>
    </w:p>
    <w:p w14:paraId="288D3A30" w14:textId="77777777" w:rsidR="003F5467" w:rsidRDefault="003F5467" w:rsidP="003F5467">
      <w:pPr>
        <w:rPr>
          <w:color w:val="000000"/>
          <w:sz w:val="20"/>
          <w:szCs w:val="20"/>
          <w:lang w:val="en-GB"/>
        </w:rPr>
      </w:pPr>
    </w:p>
    <w:p w14:paraId="6C09EEBB" w14:textId="77777777" w:rsidR="003F5467" w:rsidRPr="003F5467" w:rsidRDefault="003F5467" w:rsidP="003F5467">
      <w:pPr>
        <w:outlineLvl w:val="2"/>
        <w:rPr>
          <w:b/>
          <w:color w:val="000000" w:themeColor="text1"/>
          <w:sz w:val="20"/>
          <w:szCs w:val="20"/>
          <w:u w:val="single"/>
          <w:lang w:eastAsia="ko-KR"/>
        </w:rPr>
      </w:pPr>
      <w:r w:rsidRPr="003F5467">
        <w:rPr>
          <w:b/>
          <w:color w:val="000000" w:themeColor="text1"/>
          <w:sz w:val="20"/>
          <w:szCs w:val="20"/>
          <w:u w:val="single"/>
          <w:lang w:eastAsia="ko-KR"/>
        </w:rPr>
        <w:t>Issue 1-2-1: Definition of “simultaneous reception”</w:t>
      </w:r>
    </w:p>
    <w:p w14:paraId="5418753E" w14:textId="77777777" w:rsidR="003F5467" w:rsidRPr="003F5467" w:rsidRDefault="003F5467" w:rsidP="003F5467">
      <w:pPr>
        <w:spacing w:afterLines="50" w:after="120"/>
        <w:rPr>
          <w:b/>
          <w:bCs/>
          <w:color w:val="0070C0"/>
          <w:sz w:val="20"/>
          <w:szCs w:val="20"/>
        </w:rPr>
      </w:pPr>
      <w:r w:rsidRPr="003F5467">
        <w:rPr>
          <w:b/>
          <w:bCs/>
          <w:color w:val="0070C0"/>
          <w:sz w:val="20"/>
          <w:szCs w:val="20"/>
        </w:rPr>
        <w:t>&lt;Way forward &gt;:</w:t>
      </w:r>
    </w:p>
    <w:p w14:paraId="4956A85C" w14:textId="77777777" w:rsidR="003F5467" w:rsidRPr="003F5467" w:rsidRDefault="003F5467" w:rsidP="003F5467">
      <w:pPr>
        <w:pStyle w:val="ListParagraph"/>
        <w:numPr>
          <w:ilvl w:val="0"/>
          <w:numId w:val="36"/>
        </w:numPr>
        <w:spacing w:after="120"/>
        <w:ind w:left="720"/>
        <w:contextualSpacing w:val="0"/>
        <w:rPr>
          <w:rFonts w:eastAsia="SimSun"/>
          <w:color w:val="000000" w:themeColor="text1"/>
          <w:sz w:val="20"/>
          <w:szCs w:val="20"/>
        </w:rPr>
      </w:pPr>
      <w:r w:rsidRPr="003F5467">
        <w:rPr>
          <w:rFonts w:eastAsia="SimSun"/>
          <w:color w:val="000000" w:themeColor="text1"/>
          <w:sz w:val="20"/>
          <w:szCs w:val="20"/>
        </w:rPr>
        <w:t>Proposals</w:t>
      </w:r>
    </w:p>
    <w:p w14:paraId="1C85AD49" w14:textId="77777777" w:rsidR="003F5467" w:rsidRPr="003F5467" w:rsidRDefault="003F5467" w:rsidP="003F5467">
      <w:pPr>
        <w:pStyle w:val="ListParagraph"/>
        <w:numPr>
          <w:ilvl w:val="1"/>
          <w:numId w:val="36"/>
        </w:numPr>
        <w:spacing w:after="120"/>
        <w:ind w:left="1440"/>
        <w:contextualSpacing w:val="0"/>
        <w:rPr>
          <w:rFonts w:eastAsia="SimSun"/>
          <w:color w:val="000000" w:themeColor="text1"/>
          <w:sz w:val="20"/>
          <w:szCs w:val="20"/>
        </w:rPr>
      </w:pPr>
      <w:r w:rsidRPr="003F5467">
        <w:rPr>
          <w:rFonts w:eastAsia="SimSun"/>
          <w:color w:val="000000" w:themeColor="text1"/>
          <w:sz w:val="20"/>
          <w:szCs w:val="20"/>
        </w:rPr>
        <w:t xml:space="preserve">Option 1: </w:t>
      </w:r>
    </w:p>
    <w:p w14:paraId="4F559785" w14:textId="77777777" w:rsidR="003F5467" w:rsidRPr="003F5467" w:rsidRDefault="003F5467" w:rsidP="003F5467">
      <w:pPr>
        <w:pStyle w:val="ListParagraph"/>
        <w:numPr>
          <w:ilvl w:val="2"/>
          <w:numId w:val="36"/>
        </w:numPr>
        <w:spacing w:after="120"/>
        <w:contextualSpacing w:val="0"/>
        <w:rPr>
          <w:rFonts w:eastAsia="SimSun"/>
          <w:color w:val="000000" w:themeColor="text1"/>
          <w:sz w:val="20"/>
          <w:szCs w:val="20"/>
        </w:rPr>
      </w:pPr>
      <w:r w:rsidRPr="003F5467">
        <w:rPr>
          <w:rFonts w:eastAsia="SimSun"/>
          <w:color w:val="000000" w:themeColor="text1"/>
          <w:sz w:val="20"/>
          <w:szCs w:val="20"/>
        </w:rPr>
        <w:t xml:space="preserve">Definition of simultaneous reception from a baseband receiver perspective should be covered in </w:t>
      </w:r>
      <w:proofErr w:type="spellStart"/>
      <w:r w:rsidRPr="003F5467">
        <w:rPr>
          <w:rFonts w:eastAsia="SimSun"/>
          <w:color w:val="000000" w:themeColor="text1"/>
          <w:sz w:val="20"/>
          <w:szCs w:val="20"/>
        </w:rPr>
        <w:t>Demod</w:t>
      </w:r>
      <w:proofErr w:type="spellEnd"/>
      <w:r w:rsidRPr="003F5467">
        <w:rPr>
          <w:rFonts w:eastAsia="SimSun"/>
          <w:color w:val="000000" w:themeColor="text1"/>
          <w:sz w:val="20"/>
          <w:szCs w:val="20"/>
        </w:rPr>
        <w:t xml:space="preserve"> discussions, and from antenna panel perspective it should be covered in RF discussions.</w:t>
      </w:r>
    </w:p>
    <w:p w14:paraId="21A2A688" w14:textId="77777777" w:rsidR="003F5467" w:rsidRPr="00C20823" w:rsidRDefault="003F5467" w:rsidP="003F5467">
      <w:pPr>
        <w:pStyle w:val="ListParagraph"/>
        <w:numPr>
          <w:ilvl w:val="1"/>
          <w:numId w:val="36"/>
        </w:numPr>
        <w:spacing w:after="120"/>
        <w:ind w:left="1440"/>
        <w:contextualSpacing w:val="0"/>
        <w:rPr>
          <w:rFonts w:eastAsia="SimSun"/>
          <w:color w:val="000000" w:themeColor="text1"/>
          <w:sz w:val="20"/>
          <w:szCs w:val="20"/>
        </w:rPr>
      </w:pPr>
      <w:r w:rsidRPr="00C20823">
        <w:rPr>
          <w:rFonts w:eastAsia="SimSun"/>
          <w:color w:val="000000" w:themeColor="text1"/>
          <w:sz w:val="20"/>
          <w:szCs w:val="20"/>
        </w:rPr>
        <w:t xml:space="preserve">Option 2: </w:t>
      </w:r>
    </w:p>
    <w:p w14:paraId="77DB6161" w14:textId="77777777" w:rsidR="003F5467" w:rsidRPr="003F5467" w:rsidRDefault="003F5467" w:rsidP="003F5467">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3F5467">
        <w:rPr>
          <w:rFonts w:eastAsia="SimSun"/>
          <w:color w:val="000000" w:themeColor="text1"/>
          <w:sz w:val="20"/>
          <w:szCs w:val="20"/>
        </w:rPr>
        <w:t xml:space="preserve">Two signals </w:t>
      </w:r>
      <w:proofErr w:type="gramStart"/>
      <w:r w:rsidRPr="003F5467">
        <w:rPr>
          <w:rFonts w:eastAsia="SimSun"/>
          <w:color w:val="000000" w:themeColor="text1"/>
          <w:sz w:val="20"/>
          <w:szCs w:val="20"/>
        </w:rPr>
        <w:t>are considered to be</w:t>
      </w:r>
      <w:proofErr w:type="gramEnd"/>
      <w:r w:rsidRPr="003F5467">
        <w:rPr>
          <w:rFonts w:eastAsia="SimSun"/>
          <w:color w:val="000000" w:themeColor="text1"/>
          <w:sz w:val="20"/>
          <w:szCs w:val="20"/>
        </w:rPr>
        <w:t xml:space="preserve"> received simultaneously, if their instances are received in the same or overlapping OFDM symbols, which may occur in one, some, or all signal occasions during their measurement or evaluation period. </w:t>
      </w:r>
    </w:p>
    <w:p w14:paraId="3633CC5C" w14:textId="77777777" w:rsidR="003F5467" w:rsidRPr="003F5467" w:rsidRDefault="003F5467" w:rsidP="003F5467">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3F5467">
        <w:rPr>
          <w:rFonts w:eastAsia="SimSun"/>
          <w:color w:val="000000" w:themeColor="text1"/>
          <w:sz w:val="20"/>
          <w:szCs w:val="20"/>
        </w:rPr>
        <w:t>NOTE 1: Only that two measurements are performed in parallel does not directly imply that the RSs are received simultaneously, e.g., two parallel measurements can be based on two RSs whose occasions do not even overlap and which therefore are not received simultaneously.</w:t>
      </w:r>
    </w:p>
    <w:p w14:paraId="7C33C4A7" w14:textId="77777777" w:rsidR="003F5467" w:rsidRPr="003F5467" w:rsidRDefault="003F5467" w:rsidP="003F5467">
      <w:pPr>
        <w:pStyle w:val="ListParagraph"/>
        <w:numPr>
          <w:ilvl w:val="2"/>
          <w:numId w:val="36"/>
        </w:numPr>
        <w:spacing w:after="120"/>
        <w:contextualSpacing w:val="0"/>
        <w:rPr>
          <w:rFonts w:eastAsia="SimSun"/>
          <w:color w:val="000000" w:themeColor="text1"/>
          <w:sz w:val="20"/>
          <w:szCs w:val="20"/>
        </w:rPr>
      </w:pPr>
      <w:r w:rsidRPr="003F5467">
        <w:rPr>
          <w:rFonts w:eastAsia="SimSun"/>
          <w:color w:val="000000" w:themeColor="text1"/>
          <w:sz w:val="20"/>
          <w:szCs w:val="20"/>
        </w:rPr>
        <w:lastRenderedPageBreak/>
        <w:t>Minimum overlap of RS occasions: The minimum amount of overlap needed for multi-</w:t>
      </w:r>
      <w:proofErr w:type="spellStart"/>
      <w:r w:rsidRPr="003F5467">
        <w:rPr>
          <w:rFonts w:eastAsia="SimSun"/>
          <w:color w:val="000000" w:themeColor="text1"/>
          <w:sz w:val="20"/>
          <w:szCs w:val="20"/>
        </w:rPr>
        <w:t>rx</w:t>
      </w:r>
      <w:proofErr w:type="spellEnd"/>
      <w:r w:rsidRPr="003F5467">
        <w:rPr>
          <w:rFonts w:eastAsia="SimSun"/>
          <w:color w:val="000000" w:themeColor="text1"/>
          <w:sz w:val="20"/>
          <w:szCs w:val="20"/>
        </w:rPr>
        <w:t xml:space="preserve"> requirements to apply is TBD (e.g., full overlap, partial overlap, at least X% of overlapping RS occasions during the measurement period, etc.).</w:t>
      </w:r>
    </w:p>
    <w:p w14:paraId="690C35B3" w14:textId="77777777" w:rsidR="003F5467" w:rsidRPr="003F5467" w:rsidRDefault="003F5467" w:rsidP="003F5467">
      <w:pPr>
        <w:pStyle w:val="ListParagraph"/>
        <w:numPr>
          <w:ilvl w:val="1"/>
          <w:numId w:val="36"/>
        </w:numPr>
        <w:spacing w:after="120"/>
        <w:ind w:left="1440"/>
        <w:contextualSpacing w:val="0"/>
        <w:rPr>
          <w:rFonts w:eastAsia="SimSun"/>
          <w:color w:val="000000" w:themeColor="text1"/>
          <w:sz w:val="20"/>
          <w:szCs w:val="20"/>
        </w:rPr>
      </w:pPr>
      <w:r w:rsidRPr="003F5467">
        <w:rPr>
          <w:rFonts w:eastAsia="SimSun"/>
          <w:color w:val="000000" w:themeColor="text1"/>
          <w:sz w:val="20"/>
          <w:szCs w:val="20"/>
        </w:rPr>
        <w:t xml:space="preserve">Option 3: </w:t>
      </w:r>
    </w:p>
    <w:p w14:paraId="1474F7C3" w14:textId="77777777" w:rsidR="003F5467" w:rsidRPr="003F5467" w:rsidRDefault="003F5467" w:rsidP="003F5467">
      <w:pPr>
        <w:pStyle w:val="ListParagraph"/>
        <w:numPr>
          <w:ilvl w:val="2"/>
          <w:numId w:val="36"/>
        </w:numPr>
        <w:spacing w:after="120"/>
        <w:contextualSpacing w:val="0"/>
        <w:rPr>
          <w:rFonts w:eastAsia="SimSun"/>
          <w:color w:val="000000" w:themeColor="text1"/>
          <w:sz w:val="20"/>
          <w:szCs w:val="20"/>
        </w:rPr>
      </w:pPr>
      <w:r w:rsidRPr="003F5467">
        <w:rPr>
          <w:rFonts w:eastAsia="SimSun"/>
          <w:color w:val="000000" w:themeColor="text1"/>
          <w:sz w:val="20"/>
          <w:szCs w:val="20"/>
        </w:rPr>
        <w:t xml:space="preserve">No need to discuss definition of ‘simultaneous reception’. The condition can be discussed during CR </w:t>
      </w:r>
      <w:proofErr w:type="gramStart"/>
      <w:r w:rsidRPr="003F5467">
        <w:rPr>
          <w:rFonts w:eastAsia="SimSun"/>
          <w:color w:val="000000" w:themeColor="text1"/>
          <w:sz w:val="20"/>
          <w:szCs w:val="20"/>
        </w:rPr>
        <w:t>phase</w:t>
      </w:r>
      <w:proofErr w:type="gramEnd"/>
    </w:p>
    <w:p w14:paraId="30021F1D" w14:textId="77777777" w:rsidR="003F5467" w:rsidRDefault="003F5467" w:rsidP="003F5467">
      <w:pPr>
        <w:rPr>
          <w:color w:val="000000"/>
          <w:sz w:val="20"/>
          <w:szCs w:val="20"/>
        </w:rPr>
      </w:pPr>
    </w:p>
    <w:p w14:paraId="08ACD9F4" w14:textId="5D303420" w:rsidR="00F0422A" w:rsidRDefault="00F0422A" w:rsidP="003F5467">
      <w:pPr>
        <w:rPr>
          <w:color w:val="000000"/>
          <w:sz w:val="20"/>
          <w:szCs w:val="20"/>
        </w:rPr>
      </w:pPr>
      <w:r>
        <w:rPr>
          <w:color w:val="000000"/>
          <w:sz w:val="20"/>
          <w:szCs w:val="20"/>
        </w:rPr>
        <w:t>To understand what actions RAN4 needs to take, we can break down into three cases:</w:t>
      </w:r>
    </w:p>
    <w:p w14:paraId="273B1891" w14:textId="1C612528" w:rsidR="00F0422A" w:rsidRDefault="00F0422A" w:rsidP="00F0422A">
      <w:pPr>
        <w:pStyle w:val="ListParagraph"/>
        <w:numPr>
          <w:ilvl w:val="0"/>
          <w:numId w:val="42"/>
        </w:numPr>
        <w:rPr>
          <w:color w:val="000000"/>
          <w:sz w:val="20"/>
          <w:szCs w:val="20"/>
        </w:rPr>
      </w:pPr>
      <w:r w:rsidRPr="00F0422A">
        <w:rPr>
          <w:color w:val="000000"/>
          <w:sz w:val="20"/>
          <w:szCs w:val="20"/>
        </w:rPr>
        <w:t xml:space="preserve">Data/Data: </w:t>
      </w:r>
      <w:r>
        <w:rPr>
          <w:color w:val="000000"/>
          <w:sz w:val="20"/>
          <w:szCs w:val="20"/>
        </w:rPr>
        <w:t xml:space="preserve">This case has no impact on RRM and </w:t>
      </w:r>
      <w:r w:rsidRPr="00F0422A">
        <w:rPr>
          <w:color w:val="000000"/>
          <w:sz w:val="20"/>
          <w:szCs w:val="20"/>
        </w:rPr>
        <w:t xml:space="preserve">should be </w:t>
      </w:r>
      <w:r>
        <w:rPr>
          <w:color w:val="000000"/>
          <w:sz w:val="20"/>
          <w:szCs w:val="20"/>
        </w:rPr>
        <w:t xml:space="preserve">discussed in </w:t>
      </w:r>
      <w:proofErr w:type="spellStart"/>
      <w:r w:rsidRPr="00F0422A">
        <w:rPr>
          <w:color w:val="000000"/>
          <w:sz w:val="20"/>
          <w:szCs w:val="20"/>
        </w:rPr>
        <w:t>Demod</w:t>
      </w:r>
      <w:proofErr w:type="spellEnd"/>
      <w:r w:rsidRPr="00F0422A">
        <w:rPr>
          <w:color w:val="000000"/>
          <w:sz w:val="20"/>
          <w:szCs w:val="20"/>
        </w:rPr>
        <w:t xml:space="preserve"> </w:t>
      </w:r>
      <w:r>
        <w:rPr>
          <w:color w:val="000000"/>
          <w:sz w:val="20"/>
          <w:szCs w:val="20"/>
        </w:rPr>
        <w:t>session.</w:t>
      </w:r>
    </w:p>
    <w:p w14:paraId="212A35AA" w14:textId="635A801E" w:rsidR="00F0422A" w:rsidRDefault="00F0422A" w:rsidP="00F0422A">
      <w:pPr>
        <w:pStyle w:val="ListParagraph"/>
        <w:numPr>
          <w:ilvl w:val="0"/>
          <w:numId w:val="42"/>
        </w:numPr>
        <w:rPr>
          <w:color w:val="000000"/>
          <w:sz w:val="20"/>
          <w:szCs w:val="20"/>
        </w:rPr>
      </w:pPr>
      <w:r w:rsidRPr="00F0422A">
        <w:rPr>
          <w:color w:val="000000"/>
          <w:sz w:val="20"/>
          <w:szCs w:val="20"/>
        </w:rPr>
        <w:t xml:space="preserve">Data/RS: </w:t>
      </w:r>
      <w:r>
        <w:rPr>
          <w:color w:val="000000"/>
          <w:sz w:val="20"/>
          <w:szCs w:val="20"/>
        </w:rPr>
        <w:t>T</w:t>
      </w:r>
      <w:r w:rsidRPr="00F0422A">
        <w:rPr>
          <w:color w:val="000000"/>
          <w:sz w:val="20"/>
          <w:szCs w:val="20"/>
        </w:rPr>
        <w:t>his can be discussed under scheduling restriction</w:t>
      </w:r>
      <w:r>
        <w:rPr>
          <w:color w:val="000000"/>
          <w:sz w:val="20"/>
          <w:szCs w:val="20"/>
        </w:rPr>
        <w:t>. When discussing how to specify the scheduling restriction, we can discuss how to differentiate full overlap or partial overlap.</w:t>
      </w:r>
    </w:p>
    <w:p w14:paraId="696BFC45" w14:textId="77777777" w:rsidR="00F0422A" w:rsidRDefault="00F0422A" w:rsidP="00F0422A">
      <w:pPr>
        <w:pStyle w:val="ListParagraph"/>
        <w:numPr>
          <w:ilvl w:val="0"/>
          <w:numId w:val="42"/>
        </w:numPr>
        <w:rPr>
          <w:color w:val="000000"/>
          <w:sz w:val="20"/>
          <w:szCs w:val="20"/>
        </w:rPr>
      </w:pPr>
      <w:r w:rsidRPr="00F0422A">
        <w:rPr>
          <w:color w:val="000000"/>
          <w:sz w:val="20"/>
          <w:szCs w:val="20"/>
        </w:rPr>
        <w:t xml:space="preserve">RS/RS: </w:t>
      </w:r>
      <w:r>
        <w:rPr>
          <w:color w:val="000000"/>
          <w:sz w:val="20"/>
          <w:szCs w:val="20"/>
        </w:rPr>
        <w:t>T</w:t>
      </w:r>
      <w:r w:rsidRPr="00F0422A">
        <w:rPr>
          <w:color w:val="000000"/>
          <w:sz w:val="20"/>
          <w:szCs w:val="20"/>
        </w:rPr>
        <w:t xml:space="preserve">his </w:t>
      </w:r>
      <w:r>
        <w:rPr>
          <w:color w:val="000000"/>
          <w:sz w:val="20"/>
          <w:szCs w:val="20"/>
        </w:rPr>
        <w:t xml:space="preserve">can be handled as </w:t>
      </w:r>
      <w:r w:rsidRPr="00F0422A">
        <w:rPr>
          <w:color w:val="000000"/>
          <w:sz w:val="20"/>
          <w:szCs w:val="20"/>
        </w:rPr>
        <w:t>measurement restriction</w:t>
      </w:r>
      <w:r>
        <w:rPr>
          <w:color w:val="000000"/>
          <w:sz w:val="20"/>
          <w:szCs w:val="20"/>
        </w:rPr>
        <w:t>. I</w:t>
      </w:r>
      <w:r w:rsidRPr="00F0422A">
        <w:rPr>
          <w:color w:val="000000"/>
          <w:sz w:val="20"/>
          <w:szCs w:val="20"/>
        </w:rPr>
        <w:t xml:space="preserve">n this case, we can discuss where we can see the requirement improvement when the UE can measure the two RSs simultaneously. In </w:t>
      </w:r>
      <w:r>
        <w:rPr>
          <w:color w:val="000000"/>
          <w:sz w:val="20"/>
          <w:szCs w:val="20"/>
        </w:rPr>
        <w:t>our understanding</w:t>
      </w:r>
      <w:r w:rsidRPr="00F0422A">
        <w:rPr>
          <w:color w:val="000000"/>
          <w:sz w:val="20"/>
          <w:szCs w:val="20"/>
        </w:rPr>
        <w:t xml:space="preserve">, </w:t>
      </w:r>
      <w:r>
        <w:rPr>
          <w:color w:val="000000"/>
          <w:sz w:val="20"/>
          <w:szCs w:val="20"/>
        </w:rPr>
        <w:t xml:space="preserve">it may be necessary to specify </w:t>
      </w:r>
      <w:r w:rsidRPr="00F0422A">
        <w:rPr>
          <w:color w:val="000000"/>
          <w:sz w:val="20"/>
          <w:szCs w:val="20"/>
        </w:rPr>
        <w:t>the side condition of X% of overlapping RS occasions during the measurement period</w:t>
      </w:r>
      <w:r>
        <w:rPr>
          <w:color w:val="000000"/>
          <w:sz w:val="20"/>
          <w:szCs w:val="20"/>
        </w:rPr>
        <w:t>, as it could determine how much improvement there may be, i.e., how much measurement restriction can be relaxed.</w:t>
      </w:r>
    </w:p>
    <w:p w14:paraId="65971BBB" w14:textId="77777777" w:rsidR="00F0422A" w:rsidRDefault="00F0422A" w:rsidP="00F0422A">
      <w:pPr>
        <w:rPr>
          <w:color w:val="000000"/>
          <w:sz w:val="20"/>
          <w:szCs w:val="20"/>
        </w:rPr>
      </w:pPr>
    </w:p>
    <w:p w14:paraId="12123856" w14:textId="0349F98F" w:rsidR="00F0422A" w:rsidRPr="00F0422A" w:rsidRDefault="00F0422A" w:rsidP="00F0422A">
      <w:pPr>
        <w:rPr>
          <w:color w:val="000000"/>
          <w:sz w:val="20"/>
          <w:szCs w:val="20"/>
        </w:rPr>
      </w:pPr>
      <w:r>
        <w:rPr>
          <w:color w:val="000000"/>
          <w:sz w:val="20"/>
          <w:szCs w:val="20"/>
        </w:rPr>
        <w:t>Overall, we think “simultaneous reception”</w:t>
      </w:r>
      <w:r w:rsidRPr="00F0422A">
        <w:rPr>
          <w:color w:val="000000"/>
          <w:sz w:val="20"/>
          <w:szCs w:val="20"/>
        </w:rPr>
        <w:t xml:space="preserve"> </w:t>
      </w:r>
      <w:r>
        <w:rPr>
          <w:color w:val="000000"/>
          <w:sz w:val="20"/>
          <w:szCs w:val="20"/>
        </w:rPr>
        <w:t>can be discussed in the three cases without having a high-level agreement.</w:t>
      </w:r>
    </w:p>
    <w:p w14:paraId="17D31C0B" w14:textId="77777777" w:rsidR="00F0422A" w:rsidRPr="003F5467" w:rsidRDefault="00F0422A" w:rsidP="003F5467">
      <w:pPr>
        <w:rPr>
          <w:color w:val="000000"/>
          <w:sz w:val="20"/>
          <w:szCs w:val="20"/>
        </w:rPr>
      </w:pPr>
    </w:p>
    <w:p w14:paraId="5C706D95" w14:textId="59A362E8" w:rsidR="003F5467" w:rsidRDefault="003F5467" w:rsidP="003F5467">
      <w:pPr>
        <w:spacing w:before="100" w:beforeAutospacing="1" w:after="100"/>
        <w:rPr>
          <w:b/>
          <w:bCs/>
          <w:i/>
          <w:iCs/>
          <w:sz w:val="20"/>
          <w:szCs w:val="20"/>
        </w:rPr>
      </w:pPr>
      <w:r w:rsidRPr="004E0E90">
        <w:rPr>
          <w:b/>
          <w:bCs/>
          <w:i/>
          <w:iCs/>
          <w:sz w:val="20"/>
          <w:szCs w:val="20"/>
        </w:rPr>
        <w:t xml:space="preserve">Proposal </w:t>
      </w:r>
      <w:r w:rsidR="00F0422A">
        <w:rPr>
          <w:b/>
          <w:bCs/>
          <w:i/>
          <w:iCs/>
          <w:sz w:val="20"/>
          <w:szCs w:val="20"/>
        </w:rPr>
        <w:t>3</w:t>
      </w:r>
      <w:r w:rsidRPr="004E0E90">
        <w:rPr>
          <w:b/>
          <w:bCs/>
          <w:i/>
          <w:iCs/>
          <w:sz w:val="20"/>
          <w:szCs w:val="20"/>
        </w:rPr>
        <w:t xml:space="preserve">: </w:t>
      </w:r>
      <w:r w:rsidR="00F0422A" w:rsidRPr="00F0422A">
        <w:rPr>
          <w:b/>
          <w:bCs/>
          <w:i/>
          <w:iCs/>
          <w:sz w:val="20"/>
          <w:szCs w:val="20"/>
        </w:rPr>
        <w:t>“</w:t>
      </w:r>
      <w:r w:rsidR="00F0422A">
        <w:rPr>
          <w:b/>
          <w:bCs/>
          <w:i/>
          <w:iCs/>
          <w:sz w:val="20"/>
          <w:szCs w:val="20"/>
        </w:rPr>
        <w:t>S</w:t>
      </w:r>
      <w:r w:rsidR="00F0422A" w:rsidRPr="00F0422A">
        <w:rPr>
          <w:b/>
          <w:bCs/>
          <w:i/>
          <w:iCs/>
          <w:sz w:val="20"/>
          <w:szCs w:val="20"/>
        </w:rPr>
        <w:t>imultaneous reception”</w:t>
      </w:r>
      <w:r w:rsidR="00F0422A">
        <w:rPr>
          <w:b/>
          <w:bCs/>
          <w:i/>
          <w:iCs/>
          <w:sz w:val="20"/>
          <w:szCs w:val="20"/>
        </w:rPr>
        <w:t xml:space="preserve"> can </w:t>
      </w:r>
      <w:r w:rsidR="00F0422A" w:rsidRPr="00F0422A">
        <w:rPr>
          <w:b/>
          <w:bCs/>
          <w:i/>
          <w:iCs/>
          <w:sz w:val="20"/>
          <w:szCs w:val="20"/>
        </w:rPr>
        <w:t>be discussed in the three cases</w:t>
      </w:r>
      <w:r w:rsidR="00F0422A">
        <w:rPr>
          <w:b/>
          <w:bCs/>
          <w:i/>
          <w:iCs/>
          <w:sz w:val="20"/>
          <w:szCs w:val="20"/>
        </w:rPr>
        <w:t xml:space="preserve"> (Data/Data, Data/RS, RS/RS)</w:t>
      </w:r>
      <w:r w:rsidR="007C26A4">
        <w:rPr>
          <w:b/>
          <w:bCs/>
          <w:i/>
          <w:iCs/>
          <w:sz w:val="20"/>
          <w:szCs w:val="20"/>
        </w:rPr>
        <w:t xml:space="preserve"> with details FFS</w:t>
      </w:r>
      <w:r w:rsidR="005E5D58">
        <w:rPr>
          <w:b/>
          <w:bCs/>
          <w:i/>
          <w:iCs/>
          <w:sz w:val="20"/>
          <w:szCs w:val="20"/>
        </w:rPr>
        <w:t xml:space="preserve"> in </w:t>
      </w:r>
      <w:proofErr w:type="spellStart"/>
      <w:r w:rsidR="005E5D58">
        <w:rPr>
          <w:b/>
          <w:bCs/>
          <w:i/>
          <w:iCs/>
          <w:sz w:val="20"/>
          <w:szCs w:val="20"/>
        </w:rPr>
        <w:t>Demod</w:t>
      </w:r>
      <w:proofErr w:type="spellEnd"/>
      <w:r w:rsidR="005E5D58">
        <w:rPr>
          <w:b/>
          <w:bCs/>
          <w:i/>
          <w:iCs/>
          <w:sz w:val="20"/>
          <w:szCs w:val="20"/>
        </w:rPr>
        <w:t>, scheduling restriction and measurement restriction, respectively</w:t>
      </w:r>
      <w:r w:rsidR="007C26A4">
        <w:rPr>
          <w:b/>
          <w:bCs/>
          <w:i/>
          <w:iCs/>
          <w:sz w:val="20"/>
          <w:szCs w:val="20"/>
        </w:rPr>
        <w:t>.</w:t>
      </w:r>
    </w:p>
    <w:p w14:paraId="6E9CABC5" w14:textId="77777777" w:rsidR="003F5467" w:rsidRPr="00B32B3E" w:rsidRDefault="003F5467"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3534BD06" w14:textId="71D90748" w:rsidR="00046929" w:rsidRDefault="00046929" w:rsidP="00046929">
      <w:pPr>
        <w:rPr>
          <w:b/>
          <w:bCs/>
          <w:i/>
          <w:iCs/>
          <w:sz w:val="20"/>
          <w:szCs w:val="20"/>
        </w:rPr>
      </w:pPr>
      <w:r w:rsidRPr="004E0E90">
        <w:rPr>
          <w:b/>
          <w:bCs/>
          <w:i/>
          <w:iCs/>
          <w:sz w:val="20"/>
          <w:szCs w:val="20"/>
        </w:rPr>
        <w:t xml:space="preserve">Proposal </w:t>
      </w:r>
      <w:r w:rsidR="003F5467">
        <w:rPr>
          <w:b/>
          <w:bCs/>
          <w:i/>
          <w:iCs/>
          <w:sz w:val="20"/>
          <w:szCs w:val="20"/>
        </w:rPr>
        <w:t>1</w:t>
      </w:r>
      <w:r w:rsidRPr="004E0E90">
        <w:rPr>
          <w:b/>
          <w:bCs/>
          <w:i/>
          <w:iCs/>
          <w:sz w:val="20"/>
          <w:szCs w:val="20"/>
        </w:rPr>
        <w:t xml:space="preserve">: </w:t>
      </w:r>
      <w:r>
        <w:rPr>
          <w:b/>
          <w:bCs/>
          <w:i/>
          <w:iCs/>
          <w:sz w:val="20"/>
          <w:szCs w:val="20"/>
        </w:rPr>
        <w:t>UE IBM capability can be considered together with the multi-RX UE capability when DC/CA is discussed</w:t>
      </w:r>
      <w:r w:rsidRPr="00082F48">
        <w:rPr>
          <w:b/>
          <w:bCs/>
          <w:i/>
          <w:iCs/>
          <w:sz w:val="20"/>
          <w:szCs w:val="20"/>
        </w:rPr>
        <w:t>.</w:t>
      </w:r>
    </w:p>
    <w:p w14:paraId="795E2CDF" w14:textId="77777777" w:rsidR="005355F8" w:rsidRDefault="005355F8" w:rsidP="005355F8">
      <w:pPr>
        <w:rPr>
          <w:b/>
          <w:bCs/>
          <w:i/>
          <w:iCs/>
          <w:sz w:val="20"/>
          <w:szCs w:val="20"/>
        </w:rPr>
      </w:pPr>
    </w:p>
    <w:p w14:paraId="07F54C89" w14:textId="4FC86D8D" w:rsidR="005355F8" w:rsidRDefault="005355F8" w:rsidP="005355F8">
      <w:pPr>
        <w:rPr>
          <w:b/>
          <w:bCs/>
          <w:i/>
          <w:iCs/>
          <w:sz w:val="20"/>
          <w:szCs w:val="20"/>
        </w:rPr>
      </w:pPr>
      <w:r w:rsidRPr="004E0E90">
        <w:rPr>
          <w:b/>
          <w:bCs/>
          <w:i/>
          <w:iCs/>
          <w:sz w:val="20"/>
          <w:szCs w:val="20"/>
        </w:rPr>
        <w:t xml:space="preserve">Proposal </w:t>
      </w:r>
      <w:r w:rsidR="003F5467">
        <w:rPr>
          <w:b/>
          <w:bCs/>
          <w:i/>
          <w:iCs/>
          <w:sz w:val="20"/>
          <w:szCs w:val="20"/>
        </w:rPr>
        <w:t>2</w:t>
      </w:r>
      <w:r w:rsidRPr="004E0E90">
        <w:rPr>
          <w:b/>
          <w:bCs/>
          <w:i/>
          <w:iCs/>
          <w:sz w:val="20"/>
          <w:szCs w:val="20"/>
        </w:rPr>
        <w:t xml:space="preserve">: </w:t>
      </w:r>
      <w:r>
        <w:rPr>
          <w:b/>
          <w:bCs/>
          <w:i/>
          <w:iCs/>
          <w:sz w:val="20"/>
          <w:szCs w:val="20"/>
        </w:rPr>
        <w:t xml:space="preserve">RAN4 agrees to allow </w:t>
      </w:r>
      <w:r w:rsidRPr="00056AE1">
        <w:rPr>
          <w:b/>
          <w:bCs/>
          <w:i/>
          <w:iCs/>
          <w:sz w:val="20"/>
          <w:szCs w:val="20"/>
        </w:rPr>
        <w:t xml:space="preserve">a UE capable of multi-RX reception </w:t>
      </w:r>
      <w:r>
        <w:rPr>
          <w:b/>
          <w:bCs/>
          <w:i/>
          <w:iCs/>
          <w:sz w:val="20"/>
          <w:szCs w:val="20"/>
        </w:rPr>
        <w:t xml:space="preserve">to </w:t>
      </w:r>
      <w:r w:rsidRPr="00056AE1">
        <w:rPr>
          <w:b/>
          <w:bCs/>
          <w:i/>
          <w:iCs/>
          <w:sz w:val="20"/>
          <w:szCs w:val="20"/>
        </w:rPr>
        <w:t>inform the network that it does not support two</w:t>
      </w:r>
      <w:r>
        <w:rPr>
          <w:b/>
          <w:bCs/>
          <w:i/>
          <w:iCs/>
          <w:sz w:val="20"/>
          <w:szCs w:val="20"/>
        </w:rPr>
        <w:t>-</w:t>
      </w:r>
      <w:proofErr w:type="spellStart"/>
      <w:r w:rsidRPr="00056AE1">
        <w:rPr>
          <w:b/>
          <w:bCs/>
          <w:i/>
          <w:iCs/>
          <w:sz w:val="20"/>
          <w:szCs w:val="20"/>
        </w:rPr>
        <w:t>AoA</w:t>
      </w:r>
      <w:proofErr w:type="spellEnd"/>
      <w:r w:rsidRPr="00056AE1">
        <w:rPr>
          <w:b/>
          <w:bCs/>
          <w:i/>
          <w:iCs/>
          <w:sz w:val="20"/>
          <w:szCs w:val="20"/>
        </w:rPr>
        <w:t xml:space="preserve"> reception, so the network knows the UE does not turn on or off this capability arbitrarily.</w:t>
      </w:r>
      <w:r>
        <w:rPr>
          <w:b/>
          <w:bCs/>
          <w:i/>
          <w:iCs/>
          <w:sz w:val="20"/>
          <w:szCs w:val="20"/>
        </w:rPr>
        <w:t xml:space="preserve"> FFS how this is achieved by </w:t>
      </w:r>
      <w:r w:rsidRPr="009C7F75">
        <w:rPr>
          <w:b/>
          <w:bCs/>
          <w:i/>
          <w:iCs/>
          <w:sz w:val="20"/>
          <w:szCs w:val="20"/>
        </w:rPr>
        <w:t>PHY/MAC/RRC signaling</w:t>
      </w:r>
      <w:r>
        <w:rPr>
          <w:b/>
          <w:bCs/>
          <w:i/>
          <w:iCs/>
          <w:sz w:val="20"/>
          <w:szCs w:val="20"/>
        </w:rPr>
        <w:t>.</w:t>
      </w:r>
    </w:p>
    <w:p w14:paraId="0D765C5A" w14:textId="77777777" w:rsidR="000C0BC2" w:rsidRDefault="000C0BC2" w:rsidP="005355F8">
      <w:pPr>
        <w:rPr>
          <w:b/>
          <w:bCs/>
          <w:i/>
          <w:iCs/>
          <w:sz w:val="20"/>
          <w:szCs w:val="20"/>
        </w:rPr>
      </w:pPr>
    </w:p>
    <w:p w14:paraId="2BEF6960" w14:textId="77777777" w:rsidR="005E5D58" w:rsidRDefault="005E5D58" w:rsidP="005E5D58">
      <w:pPr>
        <w:spacing w:before="100" w:beforeAutospacing="1" w:after="100"/>
        <w:rPr>
          <w:b/>
          <w:bCs/>
          <w:i/>
          <w:iCs/>
          <w:sz w:val="20"/>
          <w:szCs w:val="20"/>
        </w:rPr>
      </w:pPr>
      <w:r w:rsidRPr="004E0E90">
        <w:rPr>
          <w:b/>
          <w:bCs/>
          <w:i/>
          <w:iCs/>
          <w:sz w:val="20"/>
          <w:szCs w:val="20"/>
        </w:rPr>
        <w:t xml:space="preserve">Proposal </w:t>
      </w:r>
      <w:r>
        <w:rPr>
          <w:b/>
          <w:bCs/>
          <w:i/>
          <w:iCs/>
          <w:sz w:val="20"/>
          <w:szCs w:val="20"/>
        </w:rPr>
        <w:t>3</w:t>
      </w:r>
      <w:r w:rsidRPr="004E0E90">
        <w:rPr>
          <w:b/>
          <w:bCs/>
          <w:i/>
          <w:iCs/>
          <w:sz w:val="20"/>
          <w:szCs w:val="20"/>
        </w:rPr>
        <w:t xml:space="preserve">: </w:t>
      </w:r>
      <w:r w:rsidRPr="00F0422A">
        <w:rPr>
          <w:b/>
          <w:bCs/>
          <w:i/>
          <w:iCs/>
          <w:sz w:val="20"/>
          <w:szCs w:val="20"/>
        </w:rPr>
        <w:t>“</w:t>
      </w:r>
      <w:r>
        <w:rPr>
          <w:b/>
          <w:bCs/>
          <w:i/>
          <w:iCs/>
          <w:sz w:val="20"/>
          <w:szCs w:val="20"/>
        </w:rPr>
        <w:t>S</w:t>
      </w:r>
      <w:r w:rsidRPr="00F0422A">
        <w:rPr>
          <w:b/>
          <w:bCs/>
          <w:i/>
          <w:iCs/>
          <w:sz w:val="20"/>
          <w:szCs w:val="20"/>
        </w:rPr>
        <w:t>imultaneous reception”</w:t>
      </w:r>
      <w:r>
        <w:rPr>
          <w:b/>
          <w:bCs/>
          <w:i/>
          <w:iCs/>
          <w:sz w:val="20"/>
          <w:szCs w:val="20"/>
        </w:rPr>
        <w:t xml:space="preserve"> can </w:t>
      </w:r>
      <w:r w:rsidRPr="00F0422A">
        <w:rPr>
          <w:b/>
          <w:bCs/>
          <w:i/>
          <w:iCs/>
          <w:sz w:val="20"/>
          <w:szCs w:val="20"/>
        </w:rPr>
        <w:t>be discussed in the three cases</w:t>
      </w:r>
      <w:r>
        <w:rPr>
          <w:b/>
          <w:bCs/>
          <w:i/>
          <w:iCs/>
          <w:sz w:val="20"/>
          <w:szCs w:val="20"/>
        </w:rPr>
        <w:t xml:space="preserve"> (Data/Data, Data/RS, RS/RS) with details FFS in </w:t>
      </w:r>
      <w:proofErr w:type="spellStart"/>
      <w:r>
        <w:rPr>
          <w:b/>
          <w:bCs/>
          <w:i/>
          <w:iCs/>
          <w:sz w:val="20"/>
          <w:szCs w:val="20"/>
        </w:rPr>
        <w:t>Demod</w:t>
      </w:r>
      <w:proofErr w:type="spellEnd"/>
      <w:r>
        <w:rPr>
          <w:b/>
          <w:bCs/>
          <w:i/>
          <w:iCs/>
          <w:sz w:val="20"/>
          <w:szCs w:val="20"/>
        </w:rPr>
        <w:t>, scheduling restriction and measurement restriction, respectively.</w:t>
      </w:r>
    </w:p>
    <w:p w14:paraId="4D133CD8" w14:textId="4D8B9443" w:rsidR="00276EE4" w:rsidRPr="003A0483" w:rsidRDefault="005E69AE" w:rsidP="00BC4103">
      <w:pPr>
        <w:pStyle w:val="Heading1"/>
      </w:pPr>
      <w:r>
        <w:t>4</w:t>
      </w:r>
      <w:r>
        <w:tab/>
        <w:t>References</w:t>
      </w:r>
    </w:p>
    <w:p w14:paraId="37ACD691" w14:textId="491A0A07" w:rsidR="009C49E3" w:rsidRPr="000C0BC2" w:rsidRDefault="008B7169" w:rsidP="000C0BC2">
      <w:pPr>
        <w:pStyle w:val="EX"/>
        <w:rPr>
          <w:sz w:val="20"/>
          <w:szCs w:val="20"/>
        </w:rPr>
      </w:pPr>
      <w:bookmarkStart w:id="4" w:name="_Ref13820109"/>
      <w:r w:rsidRPr="008B7169">
        <w:rPr>
          <w:sz w:val="20"/>
          <w:szCs w:val="20"/>
        </w:rPr>
        <w:t>R4-230</w:t>
      </w:r>
      <w:r w:rsidR="00A152BC">
        <w:rPr>
          <w:sz w:val="20"/>
          <w:szCs w:val="20"/>
        </w:rPr>
        <w:t>6318</w:t>
      </w:r>
      <w:r w:rsidR="00995869" w:rsidRPr="00D857BA">
        <w:rPr>
          <w:sz w:val="20"/>
          <w:szCs w:val="20"/>
        </w:rPr>
        <w:t>, "</w:t>
      </w:r>
      <w:r w:rsidR="00A152BC" w:rsidRPr="00A152BC">
        <w:t xml:space="preserve"> </w:t>
      </w:r>
      <w:r w:rsidR="00A152BC" w:rsidRPr="00A152BC">
        <w:rPr>
          <w:sz w:val="20"/>
          <w:szCs w:val="20"/>
        </w:rPr>
        <w:t>WF on NR FR2 multi-Rx chain DL reception RRM requirements (part 1)</w:t>
      </w:r>
      <w:r w:rsidR="00805370">
        <w:rPr>
          <w:sz w:val="20"/>
          <w:szCs w:val="20"/>
        </w:rPr>
        <w:t>,</w:t>
      </w:r>
      <w:r w:rsidR="00995869" w:rsidRPr="00D857BA">
        <w:rPr>
          <w:sz w:val="20"/>
          <w:szCs w:val="20"/>
        </w:rPr>
        <w:t xml:space="preserve">" </w:t>
      </w:r>
      <w:r w:rsidR="00805370">
        <w:rPr>
          <w:sz w:val="20"/>
          <w:szCs w:val="20"/>
        </w:rPr>
        <w:t>vivo</w:t>
      </w:r>
      <w:bookmarkEnd w:id="1"/>
      <w:bookmarkEnd w:id="4"/>
    </w:p>
    <w:sectPr w:rsidR="009C49E3" w:rsidRPr="000C0BC2"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2ECF2" w14:textId="77777777" w:rsidR="006603A0" w:rsidRDefault="006603A0">
      <w:r>
        <w:separator/>
      </w:r>
    </w:p>
  </w:endnote>
  <w:endnote w:type="continuationSeparator" w:id="0">
    <w:p w14:paraId="293D0F5F" w14:textId="77777777" w:rsidR="006603A0" w:rsidRDefault="00660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6131F" w14:textId="77777777" w:rsidR="006603A0" w:rsidRDefault="006603A0">
      <w:r>
        <w:separator/>
      </w:r>
    </w:p>
  </w:footnote>
  <w:footnote w:type="continuationSeparator" w:id="0">
    <w:p w14:paraId="74ADAC2C" w14:textId="77777777" w:rsidR="006603A0" w:rsidRDefault="00660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5"/>
  </w:num>
  <w:num w:numId="5" w16cid:durableId="1501116029">
    <w:abstractNumId w:val="3"/>
  </w:num>
  <w:num w:numId="6" w16cid:durableId="1775780724">
    <w:abstractNumId w:val="3"/>
  </w:num>
  <w:num w:numId="7" w16cid:durableId="2004430155">
    <w:abstractNumId w:val="23"/>
  </w:num>
  <w:num w:numId="8" w16cid:durableId="820000239">
    <w:abstractNumId w:val="6"/>
  </w:num>
  <w:num w:numId="9" w16cid:durableId="1418207271">
    <w:abstractNumId w:val="27"/>
  </w:num>
  <w:num w:numId="10" w16cid:durableId="1583371418">
    <w:abstractNumId w:val="32"/>
  </w:num>
  <w:num w:numId="11" w16cid:durableId="654532386">
    <w:abstractNumId w:val="16"/>
  </w:num>
  <w:num w:numId="12" w16cid:durableId="1304584639">
    <w:abstractNumId w:val="13"/>
  </w:num>
  <w:num w:numId="13" w16cid:durableId="721171787">
    <w:abstractNumId w:val="10"/>
  </w:num>
  <w:num w:numId="14" w16cid:durableId="1592349769">
    <w:abstractNumId w:val="31"/>
  </w:num>
  <w:num w:numId="15" w16cid:durableId="278998918">
    <w:abstractNumId w:val="19"/>
  </w:num>
  <w:num w:numId="16" w16cid:durableId="434713335">
    <w:abstractNumId w:val="29"/>
  </w:num>
  <w:num w:numId="17" w16cid:durableId="1786650561">
    <w:abstractNumId w:val="20"/>
  </w:num>
  <w:num w:numId="18" w16cid:durableId="119229966">
    <w:abstractNumId w:val="9"/>
  </w:num>
  <w:num w:numId="19" w16cid:durableId="773282714">
    <w:abstractNumId w:val="25"/>
  </w:num>
  <w:num w:numId="20" w16cid:durableId="1943295931">
    <w:abstractNumId w:val="1"/>
  </w:num>
  <w:num w:numId="21" w16cid:durableId="721640857">
    <w:abstractNumId w:val="37"/>
  </w:num>
  <w:num w:numId="22" w16cid:durableId="1167212164">
    <w:abstractNumId w:val="38"/>
  </w:num>
  <w:num w:numId="23" w16cid:durableId="240023206">
    <w:abstractNumId w:val="26"/>
  </w:num>
  <w:num w:numId="24" w16cid:durableId="191648044">
    <w:abstractNumId w:val="15"/>
  </w:num>
  <w:num w:numId="25" w16cid:durableId="473066965">
    <w:abstractNumId w:val="24"/>
  </w:num>
  <w:num w:numId="26" w16cid:durableId="1489638411">
    <w:abstractNumId w:val="22"/>
  </w:num>
  <w:num w:numId="27" w16cid:durableId="1422525457">
    <w:abstractNumId w:val="21"/>
  </w:num>
  <w:num w:numId="28" w16cid:durableId="653946618">
    <w:abstractNumId w:val="4"/>
  </w:num>
  <w:num w:numId="29" w16cid:durableId="1543327048">
    <w:abstractNumId w:val="39"/>
  </w:num>
  <w:num w:numId="30" w16cid:durableId="991716118">
    <w:abstractNumId w:val="17"/>
  </w:num>
  <w:num w:numId="31" w16cid:durableId="737675157">
    <w:abstractNumId w:val="18"/>
  </w:num>
  <w:num w:numId="32" w16cid:durableId="526335178">
    <w:abstractNumId w:val="12"/>
  </w:num>
  <w:num w:numId="33" w16cid:durableId="1432161911">
    <w:abstractNumId w:val="5"/>
  </w:num>
  <w:num w:numId="34" w16cid:durableId="463815305">
    <w:abstractNumId w:val="28"/>
  </w:num>
  <w:num w:numId="35" w16cid:durableId="1451046251">
    <w:abstractNumId w:val="36"/>
  </w:num>
  <w:num w:numId="36" w16cid:durableId="1500928002">
    <w:abstractNumId w:val="30"/>
  </w:num>
  <w:num w:numId="37" w16cid:durableId="481117822">
    <w:abstractNumId w:val="14"/>
  </w:num>
  <w:num w:numId="38" w16cid:durableId="1328439027">
    <w:abstractNumId w:val="34"/>
  </w:num>
  <w:num w:numId="39" w16cid:durableId="1425953717">
    <w:abstractNumId w:val="8"/>
  </w:num>
  <w:num w:numId="40" w16cid:durableId="813447360">
    <w:abstractNumId w:val="7"/>
  </w:num>
  <w:num w:numId="41" w16cid:durableId="1343387170">
    <w:abstractNumId w:val="11"/>
  </w:num>
  <w:num w:numId="42" w16cid:durableId="10607114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D"/>
    <w:rsid w:val="00001B86"/>
    <w:rsid w:val="00002C14"/>
    <w:rsid w:val="00003844"/>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62023"/>
    <w:rsid w:val="000644F8"/>
    <w:rsid w:val="000655A6"/>
    <w:rsid w:val="00071312"/>
    <w:rsid w:val="00077697"/>
    <w:rsid w:val="00080512"/>
    <w:rsid w:val="00082F48"/>
    <w:rsid w:val="00083414"/>
    <w:rsid w:val="00092DEA"/>
    <w:rsid w:val="0009500A"/>
    <w:rsid w:val="00096CD8"/>
    <w:rsid w:val="000A365D"/>
    <w:rsid w:val="000A46CB"/>
    <w:rsid w:val="000A68F3"/>
    <w:rsid w:val="000A6CCB"/>
    <w:rsid w:val="000B3303"/>
    <w:rsid w:val="000B4E6A"/>
    <w:rsid w:val="000B7599"/>
    <w:rsid w:val="000C0BC2"/>
    <w:rsid w:val="000C1B24"/>
    <w:rsid w:val="000C47C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12A20"/>
    <w:rsid w:val="00112D80"/>
    <w:rsid w:val="00114E2C"/>
    <w:rsid w:val="00126C33"/>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4C42"/>
    <w:rsid w:val="001B2337"/>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5F0"/>
    <w:rsid w:val="00276EE4"/>
    <w:rsid w:val="00285890"/>
    <w:rsid w:val="002868F0"/>
    <w:rsid w:val="00287B8F"/>
    <w:rsid w:val="00292FFB"/>
    <w:rsid w:val="00294DDA"/>
    <w:rsid w:val="002A5644"/>
    <w:rsid w:val="002B2D3F"/>
    <w:rsid w:val="002B378B"/>
    <w:rsid w:val="002B3DDB"/>
    <w:rsid w:val="002B6339"/>
    <w:rsid w:val="002D16F1"/>
    <w:rsid w:val="002D22D9"/>
    <w:rsid w:val="002D56F3"/>
    <w:rsid w:val="002E00EE"/>
    <w:rsid w:val="002F0E0C"/>
    <w:rsid w:val="002F21F4"/>
    <w:rsid w:val="002F5216"/>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50C3"/>
    <w:rsid w:val="0036620E"/>
    <w:rsid w:val="00370A9A"/>
    <w:rsid w:val="00371558"/>
    <w:rsid w:val="0037264F"/>
    <w:rsid w:val="003736FD"/>
    <w:rsid w:val="003765B8"/>
    <w:rsid w:val="003844E2"/>
    <w:rsid w:val="00384F83"/>
    <w:rsid w:val="00392BEA"/>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110C"/>
    <w:rsid w:val="00406636"/>
    <w:rsid w:val="0041089F"/>
    <w:rsid w:val="00412687"/>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2C04"/>
    <w:rsid w:val="004735B3"/>
    <w:rsid w:val="0047613D"/>
    <w:rsid w:val="0048182A"/>
    <w:rsid w:val="004826A9"/>
    <w:rsid w:val="004837BD"/>
    <w:rsid w:val="00483F31"/>
    <w:rsid w:val="004904C3"/>
    <w:rsid w:val="004A29F8"/>
    <w:rsid w:val="004A603D"/>
    <w:rsid w:val="004A6B02"/>
    <w:rsid w:val="004B0ECB"/>
    <w:rsid w:val="004C1601"/>
    <w:rsid w:val="004C21DF"/>
    <w:rsid w:val="004C5265"/>
    <w:rsid w:val="004D3578"/>
    <w:rsid w:val="004D44A7"/>
    <w:rsid w:val="004D59E4"/>
    <w:rsid w:val="004D7E14"/>
    <w:rsid w:val="004E0E90"/>
    <w:rsid w:val="004E213A"/>
    <w:rsid w:val="004E39A2"/>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4B4"/>
    <w:rsid w:val="005208B7"/>
    <w:rsid w:val="0052244D"/>
    <w:rsid w:val="005273BE"/>
    <w:rsid w:val="005324C2"/>
    <w:rsid w:val="0053388B"/>
    <w:rsid w:val="005355F8"/>
    <w:rsid w:val="00535773"/>
    <w:rsid w:val="00537C54"/>
    <w:rsid w:val="00542052"/>
    <w:rsid w:val="00543E6C"/>
    <w:rsid w:val="00551342"/>
    <w:rsid w:val="00554CE1"/>
    <w:rsid w:val="00555534"/>
    <w:rsid w:val="0056116C"/>
    <w:rsid w:val="00562380"/>
    <w:rsid w:val="00562844"/>
    <w:rsid w:val="00564A23"/>
    <w:rsid w:val="00565087"/>
    <w:rsid w:val="0057261C"/>
    <w:rsid w:val="00572E14"/>
    <w:rsid w:val="00582450"/>
    <w:rsid w:val="0058558D"/>
    <w:rsid w:val="005930E6"/>
    <w:rsid w:val="005973BE"/>
    <w:rsid w:val="005A5986"/>
    <w:rsid w:val="005B1F1B"/>
    <w:rsid w:val="005B365D"/>
    <w:rsid w:val="005B3CCF"/>
    <w:rsid w:val="005B6DD9"/>
    <w:rsid w:val="005C2A4F"/>
    <w:rsid w:val="005C4000"/>
    <w:rsid w:val="005C422A"/>
    <w:rsid w:val="005D0DD2"/>
    <w:rsid w:val="005D2522"/>
    <w:rsid w:val="005D2E01"/>
    <w:rsid w:val="005D7526"/>
    <w:rsid w:val="005E3955"/>
    <w:rsid w:val="005E5D58"/>
    <w:rsid w:val="005E683B"/>
    <w:rsid w:val="005E69AE"/>
    <w:rsid w:val="005F4B4C"/>
    <w:rsid w:val="005F4CDD"/>
    <w:rsid w:val="005F5B2B"/>
    <w:rsid w:val="005F6269"/>
    <w:rsid w:val="00602AEA"/>
    <w:rsid w:val="00607E3C"/>
    <w:rsid w:val="00614FDF"/>
    <w:rsid w:val="0061775C"/>
    <w:rsid w:val="00617ED4"/>
    <w:rsid w:val="00623C82"/>
    <w:rsid w:val="006246A7"/>
    <w:rsid w:val="0062595A"/>
    <w:rsid w:val="00632B45"/>
    <w:rsid w:val="006343D6"/>
    <w:rsid w:val="0063451F"/>
    <w:rsid w:val="0063543D"/>
    <w:rsid w:val="006459B5"/>
    <w:rsid w:val="00647114"/>
    <w:rsid w:val="0065563F"/>
    <w:rsid w:val="006573F0"/>
    <w:rsid w:val="006603A0"/>
    <w:rsid w:val="00662A4B"/>
    <w:rsid w:val="0066731C"/>
    <w:rsid w:val="006753FB"/>
    <w:rsid w:val="006759E6"/>
    <w:rsid w:val="006766F9"/>
    <w:rsid w:val="00685171"/>
    <w:rsid w:val="00695BB3"/>
    <w:rsid w:val="006A0145"/>
    <w:rsid w:val="006A016F"/>
    <w:rsid w:val="006A323F"/>
    <w:rsid w:val="006B30D0"/>
    <w:rsid w:val="006B5EF2"/>
    <w:rsid w:val="006C0AD3"/>
    <w:rsid w:val="006C3D95"/>
    <w:rsid w:val="006C79D3"/>
    <w:rsid w:val="006D1E99"/>
    <w:rsid w:val="006D67E7"/>
    <w:rsid w:val="006D73BB"/>
    <w:rsid w:val="006E2A42"/>
    <w:rsid w:val="006E3141"/>
    <w:rsid w:val="006E5C86"/>
    <w:rsid w:val="006F71F4"/>
    <w:rsid w:val="00705538"/>
    <w:rsid w:val="007059D9"/>
    <w:rsid w:val="007060EB"/>
    <w:rsid w:val="00706752"/>
    <w:rsid w:val="00713C44"/>
    <w:rsid w:val="00723A44"/>
    <w:rsid w:val="0072426D"/>
    <w:rsid w:val="00726A73"/>
    <w:rsid w:val="00734A5B"/>
    <w:rsid w:val="0074026F"/>
    <w:rsid w:val="007420D3"/>
    <w:rsid w:val="007429F6"/>
    <w:rsid w:val="00742B5A"/>
    <w:rsid w:val="00744E76"/>
    <w:rsid w:val="00752198"/>
    <w:rsid w:val="00753881"/>
    <w:rsid w:val="00761266"/>
    <w:rsid w:val="007615CA"/>
    <w:rsid w:val="00762483"/>
    <w:rsid w:val="0077432F"/>
    <w:rsid w:val="00774DA4"/>
    <w:rsid w:val="00775195"/>
    <w:rsid w:val="00781F0F"/>
    <w:rsid w:val="007851C1"/>
    <w:rsid w:val="0078547B"/>
    <w:rsid w:val="00786D37"/>
    <w:rsid w:val="00791110"/>
    <w:rsid w:val="00791FEE"/>
    <w:rsid w:val="007B2F1E"/>
    <w:rsid w:val="007B462B"/>
    <w:rsid w:val="007B600E"/>
    <w:rsid w:val="007C26A4"/>
    <w:rsid w:val="007C4A4E"/>
    <w:rsid w:val="007D48CC"/>
    <w:rsid w:val="007D5172"/>
    <w:rsid w:val="007D53B3"/>
    <w:rsid w:val="007D5A1C"/>
    <w:rsid w:val="007D7D88"/>
    <w:rsid w:val="007E2E4B"/>
    <w:rsid w:val="007E6293"/>
    <w:rsid w:val="007F0F4A"/>
    <w:rsid w:val="008028A4"/>
    <w:rsid w:val="008038C2"/>
    <w:rsid w:val="00805370"/>
    <w:rsid w:val="00810E8D"/>
    <w:rsid w:val="0081236B"/>
    <w:rsid w:val="00820B25"/>
    <w:rsid w:val="00820E0F"/>
    <w:rsid w:val="00821AEF"/>
    <w:rsid w:val="008246F0"/>
    <w:rsid w:val="00826E3B"/>
    <w:rsid w:val="008276AC"/>
    <w:rsid w:val="00830747"/>
    <w:rsid w:val="00831714"/>
    <w:rsid w:val="00833062"/>
    <w:rsid w:val="00833358"/>
    <w:rsid w:val="008340FF"/>
    <w:rsid w:val="008366FC"/>
    <w:rsid w:val="00841896"/>
    <w:rsid w:val="0084389E"/>
    <w:rsid w:val="00843B15"/>
    <w:rsid w:val="00851FC4"/>
    <w:rsid w:val="008559EF"/>
    <w:rsid w:val="008569D0"/>
    <w:rsid w:val="00863A2E"/>
    <w:rsid w:val="00871DFA"/>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15A3"/>
    <w:rsid w:val="008F373C"/>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3F84"/>
    <w:rsid w:val="00970201"/>
    <w:rsid w:val="009750A6"/>
    <w:rsid w:val="009876B4"/>
    <w:rsid w:val="00991277"/>
    <w:rsid w:val="00991C1A"/>
    <w:rsid w:val="00995869"/>
    <w:rsid w:val="009979B4"/>
    <w:rsid w:val="009A758A"/>
    <w:rsid w:val="009B1349"/>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815"/>
    <w:rsid w:val="00AD5DD7"/>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7217"/>
    <w:rsid w:val="00B27C15"/>
    <w:rsid w:val="00B32270"/>
    <w:rsid w:val="00B32B3E"/>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5231"/>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7497"/>
    <w:rsid w:val="00D877CA"/>
    <w:rsid w:val="00D87E00"/>
    <w:rsid w:val="00D9134D"/>
    <w:rsid w:val="00D970EA"/>
    <w:rsid w:val="00D97FCF"/>
    <w:rsid w:val="00DA27C2"/>
    <w:rsid w:val="00DA60EC"/>
    <w:rsid w:val="00DA65F1"/>
    <w:rsid w:val="00DA7A03"/>
    <w:rsid w:val="00DB0281"/>
    <w:rsid w:val="00DB1818"/>
    <w:rsid w:val="00DB5EF6"/>
    <w:rsid w:val="00DC309B"/>
    <w:rsid w:val="00DC4DA2"/>
    <w:rsid w:val="00DC7727"/>
    <w:rsid w:val="00DD03DF"/>
    <w:rsid w:val="00DD18AC"/>
    <w:rsid w:val="00DD27CF"/>
    <w:rsid w:val="00DD4C17"/>
    <w:rsid w:val="00DD7EA0"/>
    <w:rsid w:val="00DE676A"/>
    <w:rsid w:val="00DF2B1F"/>
    <w:rsid w:val="00DF6189"/>
    <w:rsid w:val="00DF62CD"/>
    <w:rsid w:val="00E00755"/>
    <w:rsid w:val="00E02C9F"/>
    <w:rsid w:val="00E02E2B"/>
    <w:rsid w:val="00E068AE"/>
    <w:rsid w:val="00E07D2B"/>
    <w:rsid w:val="00E100E0"/>
    <w:rsid w:val="00E10A8C"/>
    <w:rsid w:val="00E144A6"/>
    <w:rsid w:val="00E1558D"/>
    <w:rsid w:val="00E16486"/>
    <w:rsid w:val="00E16509"/>
    <w:rsid w:val="00E22E04"/>
    <w:rsid w:val="00E40560"/>
    <w:rsid w:val="00E41341"/>
    <w:rsid w:val="00E44582"/>
    <w:rsid w:val="00E45E4A"/>
    <w:rsid w:val="00E52814"/>
    <w:rsid w:val="00E670FF"/>
    <w:rsid w:val="00E67C3E"/>
    <w:rsid w:val="00E72324"/>
    <w:rsid w:val="00E723B3"/>
    <w:rsid w:val="00E72ABE"/>
    <w:rsid w:val="00E74944"/>
    <w:rsid w:val="00E75C6A"/>
    <w:rsid w:val="00E77645"/>
    <w:rsid w:val="00E834B8"/>
    <w:rsid w:val="00E84530"/>
    <w:rsid w:val="00E85A25"/>
    <w:rsid w:val="00E87309"/>
    <w:rsid w:val="00E87A96"/>
    <w:rsid w:val="00EA59EF"/>
    <w:rsid w:val="00EB22F4"/>
    <w:rsid w:val="00EC3517"/>
    <w:rsid w:val="00EC454E"/>
    <w:rsid w:val="00EC4A25"/>
    <w:rsid w:val="00EC79E8"/>
    <w:rsid w:val="00ED10D5"/>
    <w:rsid w:val="00ED2E9E"/>
    <w:rsid w:val="00EE0D55"/>
    <w:rsid w:val="00EE2719"/>
    <w:rsid w:val="00EE4AD0"/>
    <w:rsid w:val="00EE57BC"/>
    <w:rsid w:val="00EE5AA7"/>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614F2"/>
    <w:rsid w:val="00F61745"/>
    <w:rsid w:val="00F62112"/>
    <w:rsid w:val="00F62AEB"/>
    <w:rsid w:val="00F63709"/>
    <w:rsid w:val="00F63841"/>
    <w:rsid w:val="00F64730"/>
    <w:rsid w:val="00F653B8"/>
    <w:rsid w:val="00F70647"/>
    <w:rsid w:val="00F74935"/>
    <w:rsid w:val="00F75917"/>
    <w:rsid w:val="00F8253B"/>
    <w:rsid w:val="00F91D40"/>
    <w:rsid w:val="00FA1266"/>
    <w:rsid w:val="00FA2910"/>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189</TotalTime>
  <Pages>3</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78</cp:revision>
  <cp:lastPrinted>2019-02-25T14:05:00Z</cp:lastPrinted>
  <dcterms:created xsi:type="dcterms:W3CDTF">2022-11-06T14:08:00Z</dcterms:created>
  <dcterms:modified xsi:type="dcterms:W3CDTF">2023-05-15T17:24:00Z</dcterms:modified>
  <cp:category/>
</cp:coreProperties>
</file>